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F9" w:rsidRDefault="00431CF9" w:rsidP="000D2D13">
      <w:pPr>
        <w:framePr w:h="5866" w:hRule="exact" w:hSpace="180" w:wrap="around" w:vAnchor="text" w:hAnchor="page" w:x="826" w:y="2475"/>
        <w:rPr>
          <w:rFonts w:cs="Arial"/>
          <w:b/>
          <w:bCs/>
          <w:sz w:val="20"/>
        </w:rPr>
      </w:pPr>
    </w:p>
    <w:p w:rsidR="00431CF9" w:rsidRDefault="00431CF9" w:rsidP="000D2D13">
      <w:pPr>
        <w:framePr w:h="5866" w:hRule="exact" w:hSpace="180" w:wrap="around" w:vAnchor="text" w:hAnchor="page" w:x="826" w:y="2475"/>
        <w:rPr>
          <w:rFonts w:cs="Arial"/>
          <w:b/>
          <w:bCs/>
          <w:sz w:val="20"/>
        </w:rPr>
      </w:pPr>
    </w:p>
    <w:p w:rsidR="00184B71" w:rsidRDefault="00184B71" w:rsidP="000D2D13">
      <w:pPr>
        <w:framePr w:h="5866" w:hRule="exact" w:hSpace="180" w:wrap="around" w:vAnchor="text" w:hAnchor="page" w:x="826" w:y="2475"/>
        <w:rPr>
          <w:rFonts w:cs="Arial"/>
          <w:b/>
          <w:bCs/>
          <w:sz w:val="20"/>
        </w:rPr>
      </w:pPr>
    </w:p>
    <w:p w:rsidR="00184B71" w:rsidRDefault="00184B71" w:rsidP="000D2D13">
      <w:pPr>
        <w:framePr w:h="5866" w:hRule="exact" w:hSpace="180" w:wrap="around" w:vAnchor="text" w:hAnchor="page" w:x="826" w:y="2475"/>
        <w:rPr>
          <w:rFonts w:cs="Arial"/>
          <w:b/>
          <w:bCs/>
          <w:sz w:val="20"/>
        </w:rPr>
      </w:pPr>
      <w:bookmarkStart w:id="0" w:name="_GoBack"/>
      <w:bookmarkEnd w:id="0"/>
    </w:p>
    <w:p w:rsidR="00184B71" w:rsidRDefault="00184B71" w:rsidP="000D2D13">
      <w:pPr>
        <w:framePr w:h="5866" w:hRule="exact" w:hSpace="180" w:wrap="around" w:vAnchor="text" w:hAnchor="page" w:x="826" w:y="2475"/>
        <w:rPr>
          <w:rFonts w:cs="Arial"/>
          <w:b/>
          <w:bCs/>
          <w:sz w:val="20"/>
        </w:rPr>
      </w:pPr>
    </w:p>
    <w:p w:rsidR="000D2D13" w:rsidRDefault="000D2D13" w:rsidP="000D2D13">
      <w:pPr>
        <w:framePr w:h="5866" w:hRule="exact" w:hSpace="180" w:wrap="around" w:vAnchor="text" w:hAnchor="page" w:x="826" w:y="2475"/>
        <w:rPr>
          <w:rFonts w:cs="Arial"/>
          <w:b/>
          <w:bCs/>
          <w:sz w:val="20"/>
        </w:rPr>
      </w:pPr>
    </w:p>
    <w:p w:rsidR="000D2D13" w:rsidRDefault="000D2D13" w:rsidP="000D2D13">
      <w:pPr>
        <w:framePr w:h="5866" w:hRule="exact" w:hSpace="180" w:wrap="around" w:vAnchor="text" w:hAnchor="page" w:x="826" w:y="2475"/>
        <w:rPr>
          <w:rFonts w:cs="Arial"/>
          <w:b/>
          <w:bCs/>
          <w:sz w:val="20"/>
        </w:rPr>
      </w:pPr>
    </w:p>
    <w:p w:rsidR="000D2D13" w:rsidRDefault="000D2D13" w:rsidP="000D2D13">
      <w:pPr>
        <w:framePr w:h="5866" w:hRule="exact" w:hSpace="180" w:wrap="around" w:vAnchor="text" w:hAnchor="page" w:x="826" w:y="2475"/>
        <w:rPr>
          <w:rFonts w:cs="Arial"/>
          <w:b/>
          <w:bCs/>
          <w:sz w:val="20"/>
        </w:rPr>
      </w:pPr>
    </w:p>
    <w:p w:rsidR="000D2D13" w:rsidRDefault="000D2D13" w:rsidP="000D2D13">
      <w:pPr>
        <w:framePr w:h="5866" w:hRule="exact" w:hSpace="180" w:wrap="around" w:vAnchor="text" w:hAnchor="page" w:x="826" w:y="2475"/>
        <w:rPr>
          <w:rFonts w:cs="Arial"/>
          <w:b/>
          <w:bCs/>
          <w:sz w:val="20"/>
        </w:rPr>
      </w:pPr>
    </w:p>
    <w:p w:rsidR="007819A3" w:rsidRPr="00811361" w:rsidRDefault="00431CF9" w:rsidP="000D2D13">
      <w:pPr>
        <w:framePr w:h="5866" w:hRule="exact" w:hSpace="180" w:wrap="around" w:vAnchor="text" w:hAnchor="page" w:x="826" w:y="2475"/>
        <w:jc w:val="center"/>
        <w:rPr>
          <w:rFonts w:ascii="Verdana" w:hAnsi="Verdana" w:cs="Arial"/>
          <w:b/>
          <w:bCs/>
          <w:color w:val="365F91"/>
          <w:sz w:val="32"/>
          <w:szCs w:val="32"/>
          <w:lang w:val="en-IE"/>
        </w:rPr>
      </w:pPr>
      <w:r w:rsidRPr="00811361">
        <w:rPr>
          <w:rFonts w:ascii="Verdana" w:hAnsi="Verdana" w:cs="Arial"/>
          <w:b/>
          <w:bCs/>
          <w:color w:val="365F91"/>
          <w:sz w:val="32"/>
          <w:szCs w:val="32"/>
          <w:lang w:val="en-IE"/>
        </w:rPr>
        <w:t>Nat</w:t>
      </w:r>
      <w:r w:rsidR="007819A3" w:rsidRPr="00811361">
        <w:rPr>
          <w:rFonts w:ascii="Verdana" w:hAnsi="Verdana" w:cs="Arial"/>
          <w:b/>
          <w:bCs/>
          <w:color w:val="365F91"/>
          <w:sz w:val="32"/>
          <w:szCs w:val="32"/>
          <w:lang w:val="en-IE"/>
        </w:rPr>
        <w:t>ional Payroll</w:t>
      </w:r>
    </w:p>
    <w:p w:rsidR="00184B71" w:rsidRPr="00811361" w:rsidRDefault="00184B71" w:rsidP="000D2D13">
      <w:pPr>
        <w:framePr w:h="5866" w:hRule="exact" w:hSpace="180" w:wrap="around" w:vAnchor="text" w:hAnchor="page" w:x="826" w:y="2475"/>
        <w:jc w:val="center"/>
        <w:rPr>
          <w:rFonts w:ascii="Verdana" w:hAnsi="Verdana" w:cs="Arial"/>
          <w:b/>
          <w:bCs/>
          <w:color w:val="365F91"/>
          <w:sz w:val="32"/>
          <w:szCs w:val="32"/>
          <w:lang w:val="en-IE"/>
        </w:rPr>
      </w:pPr>
    </w:p>
    <w:p w:rsidR="00184B71" w:rsidRDefault="00811361" w:rsidP="000D2D13">
      <w:pPr>
        <w:framePr w:h="5866" w:hRule="exact" w:hSpace="180" w:wrap="around" w:vAnchor="text" w:hAnchor="page" w:x="826" w:y="2475"/>
        <w:jc w:val="center"/>
        <w:rPr>
          <w:rFonts w:ascii="Verdana" w:hAnsi="Verdana" w:cs="Arial"/>
          <w:b/>
          <w:bCs/>
          <w:color w:val="365F91"/>
          <w:sz w:val="32"/>
          <w:szCs w:val="32"/>
          <w:lang w:val="en-IE"/>
        </w:rPr>
      </w:pPr>
      <w:r>
        <w:rPr>
          <w:rFonts w:ascii="Verdana" w:hAnsi="Verdana" w:cs="Arial"/>
          <w:b/>
          <w:bCs/>
          <w:color w:val="365F91"/>
          <w:sz w:val="32"/>
          <w:szCs w:val="32"/>
          <w:lang w:val="en-IE"/>
        </w:rPr>
        <w:t>Guide to C</w:t>
      </w:r>
      <w:r w:rsidR="00184B71" w:rsidRPr="00811361">
        <w:rPr>
          <w:rFonts w:ascii="Verdana" w:hAnsi="Verdana" w:cs="Arial"/>
          <w:b/>
          <w:bCs/>
          <w:color w:val="365F91"/>
          <w:sz w:val="32"/>
          <w:szCs w:val="32"/>
          <w:lang w:val="en-IE"/>
        </w:rPr>
        <w:t>alculating</w:t>
      </w:r>
      <w:r w:rsidR="00544CEF" w:rsidRPr="00811361">
        <w:rPr>
          <w:rFonts w:ascii="Verdana" w:hAnsi="Verdana" w:cs="Arial"/>
          <w:b/>
          <w:bCs/>
          <w:color w:val="365F91"/>
          <w:sz w:val="32"/>
          <w:szCs w:val="32"/>
          <w:lang w:val="en-IE"/>
        </w:rPr>
        <w:t xml:space="preserve"> Gross to N</w:t>
      </w:r>
      <w:r w:rsidR="00184B71" w:rsidRPr="00811361">
        <w:rPr>
          <w:rFonts w:ascii="Verdana" w:hAnsi="Verdana" w:cs="Arial"/>
          <w:b/>
          <w:bCs/>
          <w:color w:val="365F91"/>
          <w:sz w:val="32"/>
          <w:szCs w:val="32"/>
          <w:lang w:val="en-IE"/>
        </w:rPr>
        <w:t xml:space="preserve">et </w:t>
      </w:r>
      <w:r w:rsidR="00194FE2" w:rsidRPr="00811361">
        <w:rPr>
          <w:rFonts w:ascii="Verdana" w:hAnsi="Verdana" w:cs="Arial"/>
          <w:b/>
          <w:bCs/>
          <w:color w:val="365F91"/>
          <w:sz w:val="32"/>
          <w:szCs w:val="32"/>
          <w:lang w:val="en-IE"/>
        </w:rPr>
        <w:t>Fortnightly P</w:t>
      </w:r>
      <w:r w:rsidR="00184B71" w:rsidRPr="00811361">
        <w:rPr>
          <w:rFonts w:ascii="Verdana" w:hAnsi="Verdana" w:cs="Arial"/>
          <w:b/>
          <w:bCs/>
          <w:color w:val="365F91"/>
          <w:sz w:val="32"/>
          <w:szCs w:val="32"/>
          <w:lang w:val="en-IE"/>
        </w:rPr>
        <w:t>ay</w:t>
      </w:r>
    </w:p>
    <w:p w:rsidR="00A448BD" w:rsidRDefault="00A448BD" w:rsidP="000D2D13">
      <w:pPr>
        <w:framePr w:h="5866" w:hRule="exact" w:hSpace="180" w:wrap="around" w:vAnchor="text" w:hAnchor="page" w:x="826" w:y="2475"/>
        <w:jc w:val="center"/>
        <w:rPr>
          <w:rFonts w:ascii="Verdana" w:hAnsi="Verdana" w:cs="Arial"/>
          <w:b/>
          <w:bCs/>
          <w:color w:val="365F91"/>
          <w:sz w:val="32"/>
          <w:szCs w:val="32"/>
          <w:lang w:val="en-IE"/>
        </w:rPr>
      </w:pPr>
    </w:p>
    <w:p w:rsidR="00A448BD" w:rsidRPr="00811361" w:rsidRDefault="00B21579" w:rsidP="000D2D13">
      <w:pPr>
        <w:framePr w:h="5866" w:hRule="exact" w:hSpace="180" w:wrap="around" w:vAnchor="text" w:hAnchor="page" w:x="826" w:y="2475"/>
        <w:jc w:val="center"/>
        <w:rPr>
          <w:rFonts w:ascii="Verdana" w:hAnsi="Verdana" w:cs="Arial"/>
          <w:b/>
          <w:bCs/>
          <w:color w:val="365F91"/>
          <w:sz w:val="32"/>
          <w:szCs w:val="32"/>
          <w:lang w:val="en-IE"/>
        </w:rPr>
      </w:pPr>
      <w:r>
        <w:rPr>
          <w:rFonts w:ascii="Verdana" w:hAnsi="Verdana" w:cs="Arial"/>
          <w:b/>
          <w:bCs/>
          <w:color w:val="365F91"/>
          <w:sz w:val="32"/>
          <w:szCs w:val="32"/>
          <w:lang w:val="en-IE"/>
        </w:rPr>
        <w:t>2022</w:t>
      </w:r>
    </w:p>
    <w:p w:rsidR="00872FB3" w:rsidRPr="00811361" w:rsidRDefault="00872FB3" w:rsidP="000D2D13">
      <w:pPr>
        <w:framePr w:h="5866" w:hRule="exact" w:hSpace="180" w:wrap="around" w:vAnchor="text" w:hAnchor="page" w:x="826" w:y="2475"/>
        <w:ind w:left="1800" w:hanging="720"/>
        <w:jc w:val="right"/>
        <w:rPr>
          <w:rFonts w:ascii="Verdana" w:hAnsi="Verdana" w:cs="Arial"/>
          <w:b/>
          <w:bCs/>
          <w:color w:val="365F91"/>
          <w:sz w:val="32"/>
          <w:szCs w:val="32"/>
          <w:lang w:val="en-IE"/>
        </w:rPr>
      </w:pPr>
    </w:p>
    <w:p w:rsidR="00872FB3" w:rsidRPr="00811361" w:rsidRDefault="00872FB3" w:rsidP="000D2D13">
      <w:pPr>
        <w:framePr w:h="5866" w:hRule="exact" w:hSpace="180" w:wrap="around" w:vAnchor="text" w:hAnchor="page" w:x="826" w:y="2475"/>
        <w:ind w:left="1800" w:hanging="720"/>
        <w:jc w:val="right"/>
        <w:rPr>
          <w:rFonts w:ascii="Verdana" w:hAnsi="Verdana" w:cs="Arial"/>
          <w:b/>
          <w:bCs/>
          <w:color w:val="365F91"/>
          <w:sz w:val="32"/>
          <w:szCs w:val="32"/>
          <w:lang w:val="en-IE"/>
        </w:rPr>
      </w:pPr>
    </w:p>
    <w:p w:rsidR="000D2D13" w:rsidRDefault="000D2D13" w:rsidP="007A5A3A">
      <w:pPr>
        <w:jc w:val="center"/>
        <w:rPr>
          <w:color w:val="365F91"/>
        </w:rPr>
      </w:pPr>
    </w:p>
    <w:p w:rsidR="000D2D13" w:rsidRDefault="000D2D13" w:rsidP="007A5A3A">
      <w:pPr>
        <w:jc w:val="center"/>
        <w:rPr>
          <w:color w:val="365F91"/>
        </w:rPr>
      </w:pPr>
    </w:p>
    <w:p w:rsidR="000D2D13" w:rsidRDefault="00373E59" w:rsidP="007A5A3A">
      <w:pPr>
        <w:jc w:val="center"/>
        <w:rPr>
          <w:color w:val="365F91"/>
        </w:rPr>
      </w:pPr>
      <w:r>
        <w:rPr>
          <w:noProof/>
          <w:lang w:val="en-IE" w:eastAsia="en-IE"/>
        </w:rPr>
        <w:drawing>
          <wp:inline distT="0" distB="0" distL="0" distR="0" wp14:anchorId="15BCCF54" wp14:editId="1E57CAC5">
            <wp:extent cx="2647950" cy="657225"/>
            <wp:effectExtent l="0" t="0" r="0" b="9525"/>
            <wp:docPr id="3" name="Picture 3" descr="cid:image007.png@01D27BC0.EB7953A0"/>
            <wp:cNvGraphicFramePr/>
            <a:graphic xmlns:a="http://schemas.openxmlformats.org/drawingml/2006/main">
              <a:graphicData uri="http://schemas.openxmlformats.org/drawingml/2006/picture">
                <pic:pic xmlns:pic="http://schemas.openxmlformats.org/drawingml/2006/picture">
                  <pic:nvPicPr>
                    <pic:cNvPr id="1" name="Picture 3" descr="cid:image007.png@01D27BC0.EB7953A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657225"/>
                    </a:xfrm>
                    <a:prstGeom prst="rect">
                      <a:avLst/>
                    </a:prstGeom>
                    <a:noFill/>
                    <a:ln>
                      <a:noFill/>
                    </a:ln>
                  </pic:spPr>
                </pic:pic>
              </a:graphicData>
            </a:graphic>
          </wp:inline>
        </w:drawing>
      </w: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AB42D9" w:rsidRPr="007A5A3A" w:rsidRDefault="00AB42D9" w:rsidP="007A5A3A">
      <w:pPr>
        <w:jc w:val="center"/>
        <w:rPr>
          <w:color w:val="365F91"/>
        </w:rPr>
      </w:pPr>
    </w:p>
    <w:p w:rsidR="00AB42D9" w:rsidRDefault="00AB42D9" w:rsidP="002D0142">
      <w:pPr>
        <w:rPr>
          <w:rFonts w:asciiTheme="minorHAnsi" w:hAnsiTheme="minorHAnsi"/>
          <w:b/>
          <w:sz w:val="28"/>
          <w:szCs w:val="28"/>
        </w:rPr>
      </w:pPr>
    </w:p>
    <w:sdt>
      <w:sdtPr>
        <w:rPr>
          <w:rFonts w:asciiTheme="minorHAnsi" w:eastAsia="MS Minngs" w:hAnsiTheme="minorHAnsi" w:cs="Times New Roman"/>
          <w:b w:val="0"/>
          <w:bCs w:val="0"/>
          <w:color w:val="auto"/>
          <w:sz w:val="24"/>
          <w:szCs w:val="24"/>
          <w:lang w:val="en-GB"/>
        </w:rPr>
        <w:id w:val="-1968438504"/>
        <w:docPartObj>
          <w:docPartGallery w:val="Table of Contents"/>
          <w:docPartUnique/>
        </w:docPartObj>
      </w:sdtPr>
      <w:sdtEndPr/>
      <w:sdtContent>
        <w:p w:rsidR="00AB42D9" w:rsidRDefault="00AB42D9" w:rsidP="00FF7CA3">
          <w:pPr>
            <w:pStyle w:val="TOCHeading"/>
            <w:spacing w:line="360" w:lineRule="auto"/>
            <w:rPr>
              <w:rFonts w:asciiTheme="minorHAnsi" w:hAnsiTheme="minorHAnsi"/>
              <w:sz w:val="24"/>
              <w:szCs w:val="24"/>
            </w:rPr>
          </w:pPr>
          <w:r w:rsidRPr="00FF7CA3">
            <w:rPr>
              <w:rFonts w:asciiTheme="minorHAnsi" w:hAnsiTheme="minorHAnsi"/>
              <w:sz w:val="24"/>
              <w:szCs w:val="24"/>
            </w:rPr>
            <w:t>Table of Contents</w:t>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t>Page</w:t>
          </w:r>
        </w:p>
        <w:p w:rsidR="00FF7CA3" w:rsidRPr="00FF7CA3" w:rsidRDefault="00FF7CA3" w:rsidP="00FF7CA3">
          <w:pPr>
            <w:spacing w:line="360" w:lineRule="auto"/>
            <w:rPr>
              <w:lang w:val="en-US"/>
            </w:rPr>
          </w:pPr>
        </w:p>
        <w:p w:rsidR="00FF7CA3" w:rsidRPr="00FF7CA3" w:rsidRDefault="00AB42D9" w:rsidP="00253A8E">
          <w:pPr>
            <w:pStyle w:val="TOC1"/>
            <w:numPr>
              <w:ilvl w:val="0"/>
              <w:numId w:val="7"/>
            </w:numPr>
            <w:spacing w:line="360" w:lineRule="auto"/>
            <w:rPr>
              <w:sz w:val="24"/>
              <w:szCs w:val="24"/>
            </w:rPr>
          </w:pPr>
          <w:r w:rsidRPr="00FF7CA3">
            <w:rPr>
              <w:sz w:val="24"/>
              <w:szCs w:val="24"/>
            </w:rPr>
            <w:t>Glossary of Terms</w:t>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3921D2">
            <w:rPr>
              <w:sz w:val="24"/>
              <w:szCs w:val="24"/>
            </w:rPr>
            <w:t>3</w:t>
          </w:r>
        </w:p>
        <w:p w:rsidR="00FF7CA3" w:rsidRPr="00FF7CA3" w:rsidRDefault="00FF7CA3" w:rsidP="00253A8E">
          <w:pPr>
            <w:pStyle w:val="TOC1"/>
            <w:numPr>
              <w:ilvl w:val="0"/>
              <w:numId w:val="7"/>
            </w:numPr>
            <w:spacing w:line="360" w:lineRule="auto"/>
            <w:rPr>
              <w:sz w:val="24"/>
              <w:szCs w:val="24"/>
            </w:rPr>
          </w:pPr>
          <w:r w:rsidRPr="00FF7CA3">
            <w:rPr>
              <w:sz w:val="24"/>
              <w:szCs w:val="24"/>
            </w:rPr>
            <w:t xml:space="preserve">Pay Periods for Fortnightly </w:t>
          </w:r>
          <w:r w:rsidRPr="00253A8E">
            <w:rPr>
              <w:sz w:val="24"/>
              <w:szCs w:val="24"/>
            </w:rPr>
            <w:t>Paid Staff</w:t>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t>3</w:t>
          </w:r>
        </w:p>
        <w:p w:rsidR="00253A8E" w:rsidRPr="00253A8E"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Calculating Gross to Net</w:t>
          </w:r>
          <w:r w:rsidR="000D2D13">
            <w:rPr>
              <w:rFonts w:asciiTheme="minorHAnsi" w:hAnsiTheme="minorHAnsi"/>
              <w:szCs w:val="24"/>
              <w:lang w:val="en-US"/>
            </w:rPr>
            <w:t xml:space="preserve"> </w:t>
          </w:r>
          <w:r w:rsidR="006B44FF">
            <w:rPr>
              <w:rFonts w:asciiTheme="minorHAnsi" w:hAnsiTheme="minorHAnsi"/>
              <w:szCs w:val="24"/>
              <w:lang w:val="en-US"/>
            </w:rPr>
            <w:t>Pay</w:t>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t>4</w:t>
          </w:r>
          <w:r w:rsidR="00253A8E" w:rsidRPr="00253A8E">
            <w:rPr>
              <w:rFonts w:asciiTheme="minorHAnsi" w:hAnsiTheme="minorHAnsi"/>
              <w:szCs w:val="24"/>
              <w:lang w:val="en-US"/>
            </w:rPr>
            <w:tab/>
          </w:r>
        </w:p>
        <w:p w:rsidR="00FF7CA3" w:rsidRPr="00253A8E"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Gross Pay</w:t>
          </w:r>
          <w:r w:rsidR="0035376A">
            <w:rPr>
              <w:rFonts w:asciiTheme="minorHAnsi" w:hAnsiTheme="minorHAnsi"/>
              <w:szCs w:val="24"/>
              <w:lang w:val="en-US"/>
            </w:rPr>
            <w:t>/Basic Pay per Period Calculation</w:t>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t>4</w:t>
          </w:r>
          <w:r w:rsidR="00253A8E" w:rsidRPr="00253A8E">
            <w:rPr>
              <w:rFonts w:asciiTheme="minorHAnsi" w:hAnsiTheme="minorHAnsi"/>
              <w:szCs w:val="24"/>
              <w:lang w:val="en-US"/>
            </w:rPr>
            <w:tab/>
          </w:r>
        </w:p>
        <w:p w:rsidR="00FF7CA3"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Superannuation</w:t>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t>5</w:t>
          </w:r>
        </w:p>
        <w:p w:rsidR="00FF7CA3" w:rsidRPr="00E913FC" w:rsidRDefault="00E913FC" w:rsidP="00253A8E">
          <w:pPr>
            <w:pStyle w:val="ListParagraph"/>
            <w:numPr>
              <w:ilvl w:val="0"/>
              <w:numId w:val="7"/>
            </w:numPr>
            <w:spacing w:line="360" w:lineRule="auto"/>
            <w:rPr>
              <w:rFonts w:asciiTheme="minorHAnsi" w:hAnsiTheme="minorHAnsi"/>
              <w:szCs w:val="24"/>
              <w:lang w:val="en-US"/>
            </w:rPr>
          </w:pPr>
          <w:r w:rsidRPr="00201CCB">
            <w:rPr>
              <w:rFonts w:asciiTheme="minorHAnsi" w:hAnsiTheme="minorHAnsi"/>
              <w:color w:val="000000" w:themeColor="text1"/>
              <w:szCs w:val="24"/>
              <w:lang w:val="en-US"/>
            </w:rPr>
            <w:t xml:space="preserve">Additional Superannuation Contribution </w:t>
          </w:r>
          <w:r w:rsidR="00253A8E" w:rsidRPr="00201CCB">
            <w:rPr>
              <w:rFonts w:asciiTheme="minorHAnsi" w:hAnsiTheme="minorHAnsi"/>
              <w:color w:val="000000" w:themeColor="text1"/>
              <w:szCs w:val="24"/>
              <w:lang w:val="en-US"/>
            </w:rPr>
            <w:tab/>
          </w:r>
          <w:r w:rsidR="00253A8E" w:rsidRPr="00E913FC">
            <w:rPr>
              <w:rFonts w:asciiTheme="minorHAnsi" w:hAnsiTheme="minorHAnsi"/>
              <w:szCs w:val="24"/>
              <w:lang w:val="en-US"/>
            </w:rPr>
            <w:tab/>
          </w:r>
          <w:r w:rsidR="00253A8E" w:rsidRPr="00E913FC">
            <w:rPr>
              <w:rFonts w:asciiTheme="minorHAnsi" w:hAnsiTheme="minorHAnsi"/>
              <w:szCs w:val="24"/>
              <w:lang w:val="en-US"/>
            </w:rPr>
            <w:tab/>
          </w:r>
          <w:r w:rsidR="00253A8E" w:rsidRPr="00E913FC">
            <w:rPr>
              <w:rFonts w:asciiTheme="minorHAnsi" w:hAnsiTheme="minorHAnsi"/>
              <w:szCs w:val="24"/>
              <w:lang w:val="en-US"/>
            </w:rPr>
            <w:tab/>
          </w:r>
          <w:r w:rsidR="00253A8E" w:rsidRPr="00E913FC">
            <w:rPr>
              <w:rFonts w:asciiTheme="minorHAnsi" w:hAnsiTheme="minorHAnsi"/>
              <w:szCs w:val="24"/>
              <w:lang w:val="en-US"/>
            </w:rPr>
            <w:tab/>
          </w:r>
          <w:r w:rsidR="00253A8E" w:rsidRPr="00E913FC">
            <w:rPr>
              <w:rFonts w:asciiTheme="minorHAnsi" w:hAnsiTheme="minorHAnsi"/>
              <w:szCs w:val="24"/>
              <w:lang w:val="en-US"/>
            </w:rPr>
            <w:tab/>
          </w:r>
          <w:r w:rsidR="00253A8E" w:rsidRPr="00E913FC">
            <w:rPr>
              <w:rFonts w:asciiTheme="minorHAnsi" w:hAnsiTheme="minorHAnsi"/>
              <w:szCs w:val="24"/>
              <w:lang w:val="en-US"/>
            </w:rPr>
            <w:tab/>
          </w:r>
          <w:r w:rsidR="006634A5">
            <w:rPr>
              <w:rFonts w:asciiTheme="minorHAnsi" w:hAnsiTheme="minorHAnsi"/>
              <w:color w:val="000000" w:themeColor="text1"/>
              <w:szCs w:val="24"/>
              <w:lang w:val="en-US"/>
            </w:rPr>
            <w:t>5-6</w:t>
          </w:r>
          <w:r w:rsidR="00253A8E" w:rsidRPr="00E913FC">
            <w:rPr>
              <w:rFonts w:asciiTheme="minorHAnsi" w:hAnsiTheme="minorHAnsi"/>
              <w:szCs w:val="24"/>
              <w:lang w:val="en-US"/>
            </w:rPr>
            <w:tab/>
          </w:r>
        </w:p>
        <w:p w:rsidR="00FF7CA3" w:rsidRPr="00253A8E"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Universal Social Charge</w:t>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 xml:space="preserve"> 7</w:t>
          </w:r>
        </w:p>
        <w:p w:rsidR="00FF7CA3" w:rsidRPr="00253A8E"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Contact Details for Revenue</w:t>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 xml:space="preserve">  8</w:t>
          </w:r>
        </w:p>
        <w:p w:rsidR="00CB4149" w:rsidRDefault="00CB4149" w:rsidP="00253A8E">
          <w:pPr>
            <w:pStyle w:val="ListParagraph"/>
            <w:numPr>
              <w:ilvl w:val="0"/>
              <w:numId w:val="7"/>
            </w:numPr>
            <w:spacing w:line="360" w:lineRule="auto"/>
            <w:rPr>
              <w:rFonts w:asciiTheme="minorHAnsi" w:hAnsiTheme="minorHAnsi"/>
              <w:szCs w:val="24"/>
              <w:lang w:val="en-US"/>
            </w:rPr>
          </w:pPr>
          <w:r>
            <w:rPr>
              <w:rFonts w:asciiTheme="minorHAnsi" w:hAnsiTheme="minorHAnsi"/>
              <w:szCs w:val="24"/>
              <w:lang w:val="en-US"/>
            </w:rPr>
            <w:t>Local Property Tax</w:t>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 xml:space="preserve"> </w:t>
          </w:r>
          <w:r w:rsidR="0035376A">
            <w:rPr>
              <w:rFonts w:asciiTheme="minorHAnsi" w:hAnsiTheme="minorHAnsi"/>
              <w:szCs w:val="24"/>
              <w:lang w:val="en-US"/>
            </w:rPr>
            <w:t xml:space="preserve">  </w:t>
          </w:r>
          <w:r w:rsidR="003921D2">
            <w:rPr>
              <w:rFonts w:asciiTheme="minorHAnsi" w:hAnsiTheme="minorHAnsi"/>
              <w:szCs w:val="24"/>
              <w:lang w:val="en-US"/>
            </w:rPr>
            <w:t>8</w:t>
          </w:r>
          <w:r>
            <w:rPr>
              <w:rFonts w:asciiTheme="minorHAnsi" w:hAnsiTheme="minorHAnsi"/>
              <w:szCs w:val="24"/>
              <w:lang w:val="en-US"/>
            </w:rPr>
            <w:tab/>
          </w:r>
        </w:p>
        <w:p w:rsidR="00FF7CA3" w:rsidRPr="00253A8E"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TAX/PAYE</w:t>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 xml:space="preserve"> 8-10</w:t>
          </w:r>
        </w:p>
        <w:p w:rsidR="00FF7CA3" w:rsidRPr="00253A8E"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PRSI</w:t>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11-12</w:t>
          </w:r>
          <w:r w:rsidR="00253A8E" w:rsidRPr="00253A8E">
            <w:rPr>
              <w:rFonts w:asciiTheme="minorHAnsi" w:hAnsiTheme="minorHAnsi"/>
              <w:szCs w:val="24"/>
              <w:lang w:val="en-US"/>
            </w:rPr>
            <w:tab/>
          </w:r>
        </w:p>
        <w:p w:rsidR="00506C94" w:rsidRDefault="00FF7CA3" w:rsidP="00253A8E">
          <w:pPr>
            <w:spacing w:line="360" w:lineRule="auto"/>
            <w:ind w:left="720" w:firstLine="720"/>
            <w:rPr>
              <w:rFonts w:asciiTheme="minorHAnsi" w:hAnsiTheme="minorHAnsi"/>
              <w:szCs w:val="24"/>
              <w:lang w:val="en-US"/>
            </w:rPr>
          </w:pPr>
          <w:r w:rsidRPr="00FF7CA3">
            <w:rPr>
              <w:rFonts w:asciiTheme="minorHAnsi" w:hAnsiTheme="minorHAnsi"/>
              <w:szCs w:val="24"/>
              <w:lang w:val="en-US"/>
            </w:rPr>
            <w:t>Appendices</w:t>
          </w:r>
          <w:r w:rsidR="00E40B99">
            <w:rPr>
              <w:rFonts w:asciiTheme="minorHAnsi" w:hAnsiTheme="minorHAnsi"/>
              <w:szCs w:val="24"/>
              <w:lang w:val="en-US"/>
            </w:rPr>
            <w:t xml:space="preserve"> </w:t>
          </w:r>
          <w:r w:rsidR="00577B64">
            <w:rPr>
              <w:rFonts w:asciiTheme="minorHAnsi" w:hAnsiTheme="minorHAnsi"/>
              <w:szCs w:val="24"/>
              <w:lang w:val="en-US"/>
            </w:rPr>
            <w:t>Examples of Calculations</w:t>
          </w:r>
          <w:r w:rsidR="000D2D13">
            <w:rPr>
              <w:rFonts w:asciiTheme="minorHAnsi" w:hAnsiTheme="minorHAnsi"/>
              <w:szCs w:val="24"/>
              <w:lang w:val="en-US"/>
            </w:rPr>
            <w:tab/>
          </w:r>
          <w:r w:rsidR="000D2D13">
            <w:rPr>
              <w:rFonts w:asciiTheme="minorHAnsi" w:hAnsiTheme="minorHAnsi"/>
              <w:szCs w:val="24"/>
              <w:lang w:val="en-US"/>
            </w:rPr>
            <w:tab/>
          </w:r>
          <w:r w:rsidR="00506C94">
            <w:rPr>
              <w:rFonts w:asciiTheme="minorHAnsi" w:hAnsiTheme="minorHAnsi"/>
              <w:szCs w:val="24"/>
              <w:lang w:val="en-US"/>
            </w:rPr>
            <w:t>PRSI Class D</w:t>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13</w:t>
          </w:r>
        </w:p>
        <w:p w:rsidR="00AB42D9" w:rsidRPr="00FF7CA3" w:rsidRDefault="00506C94" w:rsidP="00253A8E">
          <w:pPr>
            <w:spacing w:line="360" w:lineRule="auto"/>
            <w:ind w:left="720" w:firstLine="720"/>
            <w:rPr>
              <w:rFonts w:asciiTheme="minorHAnsi" w:hAnsiTheme="minorHAnsi"/>
              <w:szCs w:val="24"/>
              <w:highlight w:val="cyan"/>
              <w:lang w:val="en-US"/>
            </w:rPr>
          </w:pP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t>PRSI Class A</w:t>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14</w:t>
          </w:r>
        </w:p>
      </w:sdtContent>
    </w:sdt>
    <w:p w:rsidR="00AB42D9" w:rsidRPr="00FF7CA3" w:rsidRDefault="00AB42D9" w:rsidP="002D0142">
      <w:pPr>
        <w:rPr>
          <w:rFonts w:asciiTheme="minorHAnsi" w:hAnsiTheme="minorHAnsi"/>
          <w:b/>
          <w:szCs w:val="24"/>
        </w:rPr>
      </w:pPr>
    </w:p>
    <w:p w:rsidR="00AB42D9" w:rsidRDefault="00AB42D9" w:rsidP="002D0142">
      <w:pPr>
        <w:rPr>
          <w:rFonts w:asciiTheme="minorHAnsi" w:hAnsiTheme="minorHAnsi"/>
          <w:b/>
          <w:sz w:val="28"/>
          <w:szCs w:val="28"/>
        </w:rPr>
      </w:pPr>
    </w:p>
    <w:p w:rsidR="00AB42D9" w:rsidRDefault="00AB42D9" w:rsidP="002D0142">
      <w:pPr>
        <w:rPr>
          <w:rFonts w:asciiTheme="minorHAnsi" w:hAnsiTheme="minorHAnsi"/>
          <w:b/>
          <w:sz w:val="28"/>
          <w:szCs w:val="28"/>
        </w:rPr>
      </w:pPr>
    </w:p>
    <w:p w:rsidR="00AB42D9" w:rsidRDefault="00AB42D9" w:rsidP="002D0142">
      <w:pPr>
        <w:rPr>
          <w:rFonts w:asciiTheme="minorHAnsi" w:hAnsiTheme="minorHAnsi"/>
          <w:b/>
          <w:sz w:val="28"/>
          <w:szCs w:val="28"/>
        </w:rPr>
      </w:pPr>
    </w:p>
    <w:p w:rsidR="00AB42D9" w:rsidRDefault="00AB42D9" w:rsidP="002D0142">
      <w:pPr>
        <w:rPr>
          <w:rFonts w:asciiTheme="minorHAnsi" w:hAnsiTheme="minorHAnsi"/>
          <w:b/>
          <w:sz w:val="28"/>
          <w:szCs w:val="28"/>
        </w:rPr>
      </w:pPr>
    </w:p>
    <w:p w:rsidR="00AB42D9" w:rsidRDefault="00AB42D9" w:rsidP="002D0142">
      <w:pPr>
        <w:rPr>
          <w:rFonts w:asciiTheme="minorHAnsi" w:hAnsiTheme="minorHAnsi"/>
          <w:b/>
          <w:sz w:val="28"/>
          <w:szCs w:val="28"/>
        </w:rPr>
      </w:pPr>
    </w:p>
    <w:p w:rsidR="00AB42D9" w:rsidRDefault="00AB42D9" w:rsidP="002D0142">
      <w:pPr>
        <w:rPr>
          <w:rFonts w:asciiTheme="minorHAnsi" w:hAnsiTheme="minorHAnsi"/>
          <w:b/>
          <w:sz w:val="28"/>
          <w:szCs w:val="28"/>
        </w:rPr>
      </w:pPr>
    </w:p>
    <w:p w:rsidR="00AB42D9" w:rsidRDefault="00AB42D9" w:rsidP="002D0142">
      <w:pPr>
        <w:rPr>
          <w:rFonts w:asciiTheme="minorHAnsi" w:hAnsiTheme="minorHAnsi"/>
          <w:b/>
          <w:sz w:val="28"/>
          <w:szCs w:val="28"/>
        </w:rPr>
      </w:pPr>
    </w:p>
    <w:p w:rsidR="000D2D13" w:rsidRDefault="000D2D13" w:rsidP="002D0142">
      <w:pPr>
        <w:rPr>
          <w:rFonts w:asciiTheme="minorHAnsi" w:hAnsiTheme="minorHAnsi"/>
          <w:b/>
          <w:sz w:val="28"/>
          <w:szCs w:val="28"/>
        </w:rPr>
      </w:pPr>
    </w:p>
    <w:p w:rsidR="000D2D13" w:rsidRDefault="000D2D13" w:rsidP="002D0142">
      <w:pPr>
        <w:rPr>
          <w:rFonts w:asciiTheme="minorHAnsi" w:hAnsiTheme="minorHAnsi"/>
          <w:b/>
          <w:sz w:val="28"/>
          <w:szCs w:val="28"/>
        </w:rPr>
      </w:pPr>
    </w:p>
    <w:p w:rsidR="000D2D13" w:rsidRDefault="000D2D13" w:rsidP="002D0142">
      <w:pPr>
        <w:rPr>
          <w:rFonts w:asciiTheme="minorHAnsi" w:hAnsiTheme="minorHAnsi"/>
          <w:b/>
          <w:sz w:val="28"/>
          <w:szCs w:val="28"/>
        </w:rPr>
      </w:pPr>
    </w:p>
    <w:p w:rsidR="000D2D13" w:rsidRDefault="000D2D13" w:rsidP="002D0142">
      <w:pPr>
        <w:rPr>
          <w:rFonts w:asciiTheme="minorHAnsi" w:hAnsiTheme="minorHAnsi"/>
          <w:b/>
          <w:sz w:val="28"/>
          <w:szCs w:val="28"/>
        </w:rPr>
      </w:pPr>
    </w:p>
    <w:p w:rsidR="007A5A3A" w:rsidRDefault="007A5A3A" w:rsidP="002D0142">
      <w:pPr>
        <w:rPr>
          <w:rFonts w:asciiTheme="minorHAnsi" w:hAnsiTheme="minorHAnsi"/>
          <w:b/>
          <w:sz w:val="28"/>
          <w:szCs w:val="28"/>
        </w:rPr>
      </w:pPr>
    </w:p>
    <w:p w:rsidR="006C06AF" w:rsidRDefault="006C06AF" w:rsidP="002D0142">
      <w:pPr>
        <w:rPr>
          <w:rFonts w:asciiTheme="minorHAnsi" w:hAnsiTheme="minorHAnsi"/>
          <w:b/>
          <w:sz w:val="28"/>
          <w:szCs w:val="28"/>
        </w:rPr>
      </w:pPr>
    </w:p>
    <w:p w:rsidR="007A5A3A" w:rsidRDefault="007A5A3A" w:rsidP="002D0142">
      <w:pPr>
        <w:rPr>
          <w:rFonts w:asciiTheme="minorHAnsi" w:hAnsiTheme="minorHAnsi"/>
          <w:b/>
          <w:sz w:val="28"/>
          <w:szCs w:val="28"/>
        </w:rPr>
      </w:pPr>
    </w:p>
    <w:p w:rsidR="00E01F14" w:rsidRDefault="00E01F14" w:rsidP="002D0142">
      <w:pPr>
        <w:rPr>
          <w:rFonts w:asciiTheme="minorHAnsi" w:hAnsiTheme="minorHAnsi"/>
          <w:b/>
          <w:sz w:val="28"/>
          <w:szCs w:val="28"/>
        </w:rPr>
      </w:pPr>
    </w:p>
    <w:p w:rsidR="00872FB3" w:rsidRPr="007A5A3A" w:rsidRDefault="00B8060E" w:rsidP="007A5A3A">
      <w:pPr>
        <w:pStyle w:val="ListParagraph"/>
        <w:numPr>
          <w:ilvl w:val="0"/>
          <w:numId w:val="6"/>
        </w:numPr>
        <w:rPr>
          <w:rFonts w:asciiTheme="minorHAnsi" w:hAnsiTheme="minorHAnsi"/>
          <w:b/>
          <w:sz w:val="28"/>
          <w:szCs w:val="28"/>
        </w:rPr>
      </w:pPr>
      <w:r w:rsidRPr="007A5A3A">
        <w:rPr>
          <w:rFonts w:asciiTheme="minorHAnsi" w:hAnsiTheme="minorHAnsi"/>
          <w:b/>
          <w:sz w:val="28"/>
          <w:szCs w:val="28"/>
        </w:rPr>
        <w:lastRenderedPageBreak/>
        <w:t>Glossary of Terms:</w:t>
      </w:r>
    </w:p>
    <w:p w:rsidR="00B8060E" w:rsidRDefault="00B8060E" w:rsidP="002D0142">
      <w:pPr>
        <w:rPr>
          <w:rFonts w:asciiTheme="minorHAnsi" w:hAnsiTheme="minorHAnsi"/>
          <w:sz w:val="32"/>
          <w:szCs w:val="32"/>
        </w:rPr>
      </w:pPr>
    </w:p>
    <w:p w:rsidR="00B8060E" w:rsidRPr="00252021" w:rsidRDefault="00227878" w:rsidP="00B8060E">
      <w:pPr>
        <w:pStyle w:val="ListParagraph"/>
        <w:numPr>
          <w:ilvl w:val="0"/>
          <w:numId w:val="5"/>
        </w:numPr>
        <w:rPr>
          <w:rFonts w:asciiTheme="minorHAnsi" w:hAnsiTheme="minorHAnsi"/>
          <w:szCs w:val="24"/>
        </w:rPr>
      </w:pPr>
      <w:r w:rsidRPr="00252021">
        <w:rPr>
          <w:rFonts w:asciiTheme="minorHAnsi" w:hAnsiTheme="minorHAnsi"/>
          <w:szCs w:val="24"/>
        </w:rPr>
        <w:t xml:space="preserve">AVCs - Additional Voluntary Superannuation </w:t>
      </w:r>
      <w:r w:rsidR="00E5526F" w:rsidRPr="00252021">
        <w:rPr>
          <w:rFonts w:asciiTheme="minorHAnsi" w:hAnsiTheme="minorHAnsi"/>
          <w:szCs w:val="24"/>
        </w:rPr>
        <w:t>Contributions</w:t>
      </w:r>
    </w:p>
    <w:p w:rsidR="00400B11" w:rsidRPr="00252021" w:rsidRDefault="00400B11" w:rsidP="00B8060E">
      <w:pPr>
        <w:pStyle w:val="ListParagraph"/>
        <w:numPr>
          <w:ilvl w:val="0"/>
          <w:numId w:val="5"/>
        </w:numPr>
        <w:rPr>
          <w:rFonts w:asciiTheme="minorHAnsi" w:hAnsiTheme="minorHAnsi"/>
          <w:szCs w:val="24"/>
        </w:rPr>
      </w:pPr>
      <w:r w:rsidRPr="00252021">
        <w:rPr>
          <w:rFonts w:asciiTheme="minorHAnsi" w:hAnsiTheme="minorHAnsi"/>
          <w:szCs w:val="24"/>
        </w:rPr>
        <w:t xml:space="preserve">Earnings – all pay types e.g. salary, premia, overtime, allowances </w:t>
      </w:r>
      <w:r w:rsidR="00527818" w:rsidRPr="00252021">
        <w:rPr>
          <w:rFonts w:asciiTheme="minorHAnsi" w:hAnsiTheme="minorHAnsi"/>
          <w:szCs w:val="24"/>
        </w:rPr>
        <w:t>etc.</w:t>
      </w:r>
    </w:p>
    <w:p w:rsidR="00227878" w:rsidRPr="00252021" w:rsidRDefault="00227878" w:rsidP="00B8060E">
      <w:pPr>
        <w:pStyle w:val="ListParagraph"/>
        <w:numPr>
          <w:ilvl w:val="0"/>
          <w:numId w:val="5"/>
        </w:numPr>
        <w:rPr>
          <w:rFonts w:asciiTheme="minorHAnsi" w:hAnsiTheme="minorHAnsi"/>
          <w:szCs w:val="24"/>
        </w:rPr>
      </w:pPr>
      <w:r w:rsidRPr="00252021">
        <w:rPr>
          <w:rFonts w:asciiTheme="minorHAnsi" w:hAnsiTheme="minorHAnsi"/>
          <w:szCs w:val="24"/>
        </w:rPr>
        <w:t>Gross Pay</w:t>
      </w:r>
      <w:r w:rsidR="00194FE2" w:rsidRPr="00252021">
        <w:rPr>
          <w:rFonts w:asciiTheme="minorHAnsi" w:hAnsiTheme="minorHAnsi"/>
          <w:szCs w:val="24"/>
        </w:rPr>
        <w:t>/Payments</w:t>
      </w:r>
      <w:r w:rsidRPr="00252021">
        <w:rPr>
          <w:rFonts w:asciiTheme="minorHAnsi" w:hAnsiTheme="minorHAnsi"/>
          <w:szCs w:val="24"/>
        </w:rPr>
        <w:t xml:space="preserve"> - Total earnings excluding Mileage and Expenses</w:t>
      </w:r>
    </w:p>
    <w:p w:rsidR="00227878" w:rsidRPr="00252021" w:rsidRDefault="00B8060E" w:rsidP="00B8060E">
      <w:pPr>
        <w:pStyle w:val="ListParagraph"/>
        <w:numPr>
          <w:ilvl w:val="0"/>
          <w:numId w:val="5"/>
        </w:numPr>
        <w:rPr>
          <w:rFonts w:asciiTheme="minorHAnsi" w:hAnsiTheme="minorHAnsi"/>
          <w:szCs w:val="24"/>
        </w:rPr>
      </w:pPr>
      <w:r w:rsidRPr="00252021">
        <w:rPr>
          <w:rFonts w:asciiTheme="minorHAnsi" w:hAnsiTheme="minorHAnsi"/>
          <w:szCs w:val="24"/>
        </w:rPr>
        <w:t>Gross Taxable Pay</w:t>
      </w:r>
      <w:r w:rsidR="00227878" w:rsidRPr="00252021">
        <w:rPr>
          <w:rFonts w:asciiTheme="minorHAnsi" w:hAnsiTheme="minorHAnsi"/>
          <w:szCs w:val="24"/>
        </w:rPr>
        <w:t xml:space="preserve"> </w:t>
      </w:r>
      <w:r w:rsidR="0042339A">
        <w:rPr>
          <w:rFonts w:asciiTheme="minorHAnsi" w:hAnsiTheme="minorHAnsi"/>
          <w:szCs w:val="24"/>
        </w:rPr>
        <w:t>–</w:t>
      </w:r>
      <w:r w:rsidR="00227878" w:rsidRPr="00252021">
        <w:rPr>
          <w:rFonts w:asciiTheme="minorHAnsi" w:hAnsiTheme="minorHAnsi"/>
          <w:szCs w:val="24"/>
        </w:rPr>
        <w:t xml:space="preserve"> </w:t>
      </w:r>
      <w:r w:rsidR="0042339A">
        <w:rPr>
          <w:rFonts w:asciiTheme="minorHAnsi" w:hAnsiTheme="minorHAnsi"/>
          <w:szCs w:val="24"/>
        </w:rPr>
        <w:t>Earnings subject to tax</w:t>
      </w:r>
      <w:r w:rsidR="0087507E">
        <w:rPr>
          <w:rFonts w:asciiTheme="minorHAnsi" w:hAnsiTheme="minorHAnsi"/>
          <w:szCs w:val="24"/>
        </w:rPr>
        <w:t xml:space="preserve"> less (Superannuation + ASC (formerly known as </w:t>
      </w:r>
      <w:r w:rsidR="0042339A">
        <w:rPr>
          <w:rFonts w:asciiTheme="minorHAnsi" w:hAnsiTheme="minorHAnsi"/>
          <w:szCs w:val="24"/>
        </w:rPr>
        <w:t xml:space="preserve">PRD) and all tax relievable deductions e.g. </w:t>
      </w:r>
      <w:r w:rsidR="00227878" w:rsidRPr="00252021">
        <w:rPr>
          <w:rFonts w:asciiTheme="minorHAnsi" w:hAnsiTheme="minorHAnsi"/>
          <w:szCs w:val="24"/>
        </w:rPr>
        <w:t>AVCs + Cornmarket Life Assurance Element of Income Continuance Plan</w:t>
      </w:r>
      <w:r w:rsidR="0042339A">
        <w:rPr>
          <w:rFonts w:asciiTheme="minorHAnsi" w:hAnsiTheme="minorHAnsi"/>
          <w:szCs w:val="24"/>
        </w:rPr>
        <w:t xml:space="preserve"> </w:t>
      </w:r>
      <w:proofErr w:type="spellStart"/>
      <w:r w:rsidR="0042339A">
        <w:rPr>
          <w:rFonts w:asciiTheme="minorHAnsi" w:hAnsiTheme="minorHAnsi"/>
          <w:szCs w:val="24"/>
        </w:rPr>
        <w:t>etc</w:t>
      </w:r>
      <w:proofErr w:type="spellEnd"/>
      <w:r w:rsidR="00227878" w:rsidRPr="00252021">
        <w:rPr>
          <w:rFonts w:asciiTheme="minorHAnsi" w:hAnsiTheme="minorHAnsi"/>
          <w:szCs w:val="24"/>
        </w:rPr>
        <w:t>)</w:t>
      </w:r>
    </w:p>
    <w:p w:rsidR="00B8060E" w:rsidRPr="00252021" w:rsidRDefault="00227878" w:rsidP="00B8060E">
      <w:pPr>
        <w:pStyle w:val="ListParagraph"/>
        <w:numPr>
          <w:ilvl w:val="0"/>
          <w:numId w:val="5"/>
        </w:numPr>
        <w:rPr>
          <w:rFonts w:asciiTheme="minorHAnsi" w:hAnsiTheme="minorHAnsi"/>
          <w:szCs w:val="24"/>
        </w:rPr>
      </w:pPr>
      <w:r w:rsidRPr="00252021">
        <w:rPr>
          <w:rFonts w:asciiTheme="minorHAnsi" w:hAnsiTheme="minorHAnsi"/>
          <w:szCs w:val="24"/>
        </w:rPr>
        <w:t>Gross Pensionable Pay – earnings on which superannuation is payable</w:t>
      </w:r>
    </w:p>
    <w:p w:rsidR="00527818" w:rsidRPr="00252021" w:rsidRDefault="00194FE2" w:rsidP="00B8060E">
      <w:pPr>
        <w:pStyle w:val="ListParagraph"/>
        <w:numPr>
          <w:ilvl w:val="0"/>
          <w:numId w:val="5"/>
        </w:numPr>
        <w:rPr>
          <w:rFonts w:asciiTheme="minorHAnsi" w:hAnsiTheme="minorHAnsi"/>
          <w:color w:val="000000" w:themeColor="text1"/>
          <w:szCs w:val="24"/>
        </w:rPr>
      </w:pPr>
      <w:r w:rsidRPr="00252021">
        <w:rPr>
          <w:rFonts w:asciiTheme="minorHAnsi" w:hAnsiTheme="minorHAnsi"/>
          <w:szCs w:val="24"/>
        </w:rPr>
        <w:t>OAP – Contributory Old Age Pension</w:t>
      </w:r>
      <w:r w:rsidR="00601D59" w:rsidRPr="00252021">
        <w:rPr>
          <w:rFonts w:asciiTheme="minorHAnsi" w:hAnsiTheme="minorHAnsi"/>
          <w:szCs w:val="24"/>
        </w:rPr>
        <w:t xml:space="preserve"> </w:t>
      </w:r>
      <w:r w:rsidR="00252021" w:rsidRPr="00252021">
        <w:rPr>
          <w:rFonts w:asciiTheme="minorHAnsi" w:hAnsiTheme="minorHAnsi"/>
          <w:szCs w:val="24"/>
        </w:rPr>
        <w:t xml:space="preserve">– the rate </w:t>
      </w:r>
      <w:r w:rsidR="006D7258">
        <w:rPr>
          <w:rFonts w:asciiTheme="minorHAnsi" w:hAnsiTheme="minorHAnsi"/>
          <w:szCs w:val="24"/>
        </w:rPr>
        <w:t>is</w:t>
      </w:r>
      <w:r w:rsidR="00F05FDC">
        <w:rPr>
          <w:rFonts w:asciiTheme="minorHAnsi" w:hAnsiTheme="minorHAnsi"/>
          <w:szCs w:val="24"/>
        </w:rPr>
        <w:t xml:space="preserve"> </w:t>
      </w:r>
      <w:r w:rsidR="00692E65" w:rsidRPr="00BC6B9E">
        <w:rPr>
          <w:rFonts w:asciiTheme="minorHAnsi" w:hAnsiTheme="minorHAnsi"/>
          <w:b/>
          <w:szCs w:val="24"/>
        </w:rPr>
        <w:t>€253.30</w:t>
      </w:r>
      <w:r w:rsidR="00F05FDC">
        <w:rPr>
          <w:rFonts w:asciiTheme="minorHAnsi" w:hAnsiTheme="minorHAnsi"/>
          <w:szCs w:val="24"/>
        </w:rPr>
        <w:t xml:space="preserve"> per week.</w:t>
      </w:r>
    </w:p>
    <w:p w:rsidR="00B8060E" w:rsidRPr="00252021" w:rsidRDefault="00B8060E"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PRD</w:t>
      </w:r>
      <w:r w:rsidR="00227878" w:rsidRPr="00252021">
        <w:rPr>
          <w:rFonts w:asciiTheme="minorHAnsi" w:hAnsiTheme="minorHAnsi"/>
          <w:color w:val="000000" w:themeColor="text1"/>
          <w:szCs w:val="24"/>
        </w:rPr>
        <w:t xml:space="preserve"> – Pension Related Deductions</w:t>
      </w:r>
      <w:r w:rsidR="00274175" w:rsidRPr="00252021">
        <w:rPr>
          <w:rFonts w:asciiTheme="minorHAnsi" w:hAnsiTheme="minorHAnsi"/>
          <w:color w:val="000000" w:themeColor="text1"/>
          <w:szCs w:val="24"/>
        </w:rPr>
        <w:t xml:space="preserve"> </w:t>
      </w:r>
      <w:r w:rsidR="008C567A" w:rsidRPr="00252021">
        <w:rPr>
          <w:rFonts w:asciiTheme="minorHAnsi" w:hAnsiTheme="minorHAnsi"/>
          <w:color w:val="000000" w:themeColor="text1"/>
          <w:szCs w:val="24"/>
        </w:rPr>
        <w:t>(Pension Levy)</w:t>
      </w:r>
    </w:p>
    <w:p w:rsidR="008C567A" w:rsidRPr="00252021" w:rsidRDefault="008C567A"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ASC – Additional Superannuation Contributions</w:t>
      </w:r>
    </w:p>
    <w:p w:rsidR="00B8060E" w:rsidRPr="00252021" w:rsidRDefault="00227878" w:rsidP="00227878">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Superannuation – deductions towards pension scheme</w:t>
      </w:r>
    </w:p>
    <w:p w:rsidR="00274175" w:rsidRPr="00252021" w:rsidRDefault="00274175" w:rsidP="00227878">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Pensionable Payments – payment types that are subject to superannuation</w:t>
      </w:r>
    </w:p>
    <w:p w:rsidR="00B8060E" w:rsidRPr="00252021" w:rsidRDefault="00B8060E"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PRSI</w:t>
      </w:r>
      <w:r w:rsidR="00227878" w:rsidRPr="00252021">
        <w:rPr>
          <w:rFonts w:asciiTheme="minorHAnsi" w:hAnsiTheme="minorHAnsi"/>
          <w:color w:val="000000" w:themeColor="text1"/>
          <w:szCs w:val="24"/>
        </w:rPr>
        <w:t xml:space="preserve"> – Pay Related Social Insurance</w:t>
      </w:r>
    </w:p>
    <w:p w:rsidR="00252021" w:rsidRPr="00252021" w:rsidRDefault="00252021"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RPN – Revenue Personal Notification</w:t>
      </w:r>
    </w:p>
    <w:p w:rsidR="00227878" w:rsidRPr="00252021" w:rsidRDefault="00227878"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USC – Universal Social Charge</w:t>
      </w:r>
    </w:p>
    <w:p w:rsidR="003B21AB" w:rsidRPr="00252021" w:rsidRDefault="001F4364" w:rsidP="00B8060E">
      <w:pPr>
        <w:pStyle w:val="ListParagraph"/>
        <w:numPr>
          <w:ilvl w:val="0"/>
          <w:numId w:val="5"/>
        </w:numPr>
        <w:rPr>
          <w:rFonts w:asciiTheme="minorHAnsi" w:hAnsiTheme="minorHAnsi"/>
          <w:color w:val="000000" w:themeColor="text1"/>
          <w:szCs w:val="24"/>
        </w:rPr>
      </w:pPr>
      <w:r>
        <w:rPr>
          <w:rFonts w:asciiTheme="minorHAnsi" w:hAnsiTheme="minorHAnsi"/>
          <w:color w:val="000000" w:themeColor="text1"/>
          <w:szCs w:val="24"/>
        </w:rPr>
        <w:t>SRCOP – Standard Rate Cut-</w:t>
      </w:r>
      <w:r w:rsidR="003B21AB" w:rsidRPr="00252021">
        <w:rPr>
          <w:rFonts w:asciiTheme="minorHAnsi" w:hAnsiTheme="minorHAnsi"/>
          <w:color w:val="000000" w:themeColor="text1"/>
          <w:szCs w:val="24"/>
        </w:rPr>
        <w:t>Off Point</w:t>
      </w:r>
    </w:p>
    <w:p w:rsidR="00601D59" w:rsidRPr="00BC6B9E" w:rsidRDefault="00976894"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 xml:space="preserve">National </w:t>
      </w:r>
      <w:r w:rsidR="00601D59" w:rsidRPr="00252021">
        <w:rPr>
          <w:rFonts w:asciiTheme="minorHAnsi" w:hAnsiTheme="minorHAnsi"/>
          <w:color w:val="000000" w:themeColor="text1"/>
          <w:szCs w:val="24"/>
        </w:rPr>
        <w:t xml:space="preserve">Minimum wage </w:t>
      </w:r>
      <w:r w:rsidR="00C3127E">
        <w:rPr>
          <w:rFonts w:asciiTheme="minorHAnsi" w:hAnsiTheme="minorHAnsi"/>
          <w:color w:val="000000" w:themeColor="text1"/>
          <w:szCs w:val="24"/>
        </w:rPr>
        <w:t xml:space="preserve">(NMW) </w:t>
      </w:r>
      <w:r w:rsidR="00601D59" w:rsidRPr="00252021">
        <w:rPr>
          <w:rFonts w:asciiTheme="minorHAnsi" w:hAnsiTheme="minorHAnsi"/>
          <w:color w:val="000000" w:themeColor="text1"/>
          <w:szCs w:val="24"/>
        </w:rPr>
        <w:t xml:space="preserve">is </w:t>
      </w:r>
      <w:r w:rsidR="00601D59" w:rsidRPr="00BC6B9E">
        <w:rPr>
          <w:rFonts w:asciiTheme="minorHAnsi" w:hAnsiTheme="minorHAnsi"/>
          <w:b/>
          <w:color w:val="000000" w:themeColor="text1"/>
          <w:szCs w:val="24"/>
        </w:rPr>
        <w:t>€</w:t>
      </w:r>
      <w:r w:rsidR="00692E65" w:rsidRPr="00BC6B9E">
        <w:rPr>
          <w:rFonts w:asciiTheme="minorHAnsi" w:hAnsiTheme="minorHAnsi"/>
          <w:b/>
          <w:color w:val="000000" w:themeColor="text1"/>
          <w:szCs w:val="24"/>
        </w:rPr>
        <w:t>10.50</w:t>
      </w:r>
      <w:r w:rsidR="00692E65">
        <w:rPr>
          <w:rFonts w:asciiTheme="minorHAnsi" w:hAnsiTheme="minorHAnsi"/>
          <w:b/>
          <w:color w:val="000000" w:themeColor="text1"/>
          <w:szCs w:val="24"/>
        </w:rPr>
        <w:t xml:space="preserve"> </w:t>
      </w:r>
      <w:r w:rsidRPr="00252021">
        <w:rPr>
          <w:rFonts w:asciiTheme="minorHAnsi" w:hAnsiTheme="minorHAnsi"/>
          <w:color w:val="000000" w:themeColor="text1"/>
          <w:szCs w:val="24"/>
        </w:rPr>
        <w:t xml:space="preserve">gross </w:t>
      </w:r>
      <w:r w:rsidR="00FA4B84" w:rsidRPr="00252021">
        <w:rPr>
          <w:rFonts w:asciiTheme="minorHAnsi" w:hAnsiTheme="minorHAnsi"/>
          <w:color w:val="000000" w:themeColor="text1"/>
          <w:szCs w:val="24"/>
        </w:rPr>
        <w:t xml:space="preserve">per </w:t>
      </w:r>
      <w:r w:rsidRPr="00252021">
        <w:rPr>
          <w:rFonts w:asciiTheme="minorHAnsi" w:hAnsiTheme="minorHAnsi"/>
          <w:color w:val="000000" w:themeColor="text1"/>
          <w:szCs w:val="24"/>
        </w:rPr>
        <w:t xml:space="preserve">working </w:t>
      </w:r>
      <w:r w:rsidR="00FA4B84" w:rsidRPr="00252021">
        <w:rPr>
          <w:rFonts w:asciiTheme="minorHAnsi" w:hAnsiTheme="minorHAnsi"/>
          <w:color w:val="000000" w:themeColor="text1"/>
          <w:szCs w:val="24"/>
        </w:rPr>
        <w:t xml:space="preserve">hour </w:t>
      </w:r>
      <w:r w:rsidRPr="00252021">
        <w:rPr>
          <w:rFonts w:asciiTheme="minorHAnsi" w:hAnsiTheme="minorHAnsi"/>
          <w:color w:val="000000" w:themeColor="text1"/>
          <w:szCs w:val="24"/>
        </w:rPr>
        <w:t>in respect of hours worked on or after 1</w:t>
      </w:r>
      <w:r w:rsidRPr="00252021">
        <w:rPr>
          <w:rFonts w:asciiTheme="minorHAnsi" w:hAnsiTheme="minorHAnsi"/>
          <w:color w:val="000000" w:themeColor="text1"/>
          <w:szCs w:val="24"/>
          <w:vertAlign w:val="superscript"/>
        </w:rPr>
        <w:t>st</w:t>
      </w:r>
      <w:r w:rsidR="00692E65">
        <w:rPr>
          <w:rFonts w:asciiTheme="minorHAnsi" w:hAnsiTheme="minorHAnsi"/>
          <w:color w:val="000000" w:themeColor="text1"/>
          <w:szCs w:val="24"/>
        </w:rPr>
        <w:t xml:space="preserve"> January 2022</w:t>
      </w:r>
      <w:r w:rsidRPr="00252021">
        <w:rPr>
          <w:rFonts w:asciiTheme="minorHAnsi" w:hAnsiTheme="minorHAnsi"/>
          <w:color w:val="000000" w:themeColor="text1"/>
          <w:szCs w:val="24"/>
        </w:rPr>
        <w:t>.</w:t>
      </w:r>
      <w:r w:rsidR="00C3127E">
        <w:rPr>
          <w:rFonts w:asciiTheme="minorHAnsi" w:hAnsiTheme="minorHAnsi"/>
          <w:color w:val="000000" w:themeColor="text1"/>
          <w:szCs w:val="24"/>
        </w:rPr>
        <w:t xml:space="preserve">  NMW will increase </w:t>
      </w:r>
      <w:r w:rsidR="00C3127E" w:rsidRPr="00BC6B9E">
        <w:rPr>
          <w:rFonts w:asciiTheme="minorHAnsi" w:hAnsiTheme="minorHAnsi"/>
          <w:color w:val="000000" w:themeColor="text1"/>
          <w:szCs w:val="24"/>
        </w:rPr>
        <w:t xml:space="preserve">on </w:t>
      </w:r>
      <w:r w:rsidR="00137360" w:rsidRPr="00BC6B9E">
        <w:rPr>
          <w:rFonts w:asciiTheme="minorHAnsi" w:hAnsiTheme="minorHAnsi"/>
          <w:b/>
          <w:color w:val="000000" w:themeColor="text1"/>
          <w:szCs w:val="24"/>
        </w:rPr>
        <w:t>01/01</w:t>
      </w:r>
      <w:r w:rsidR="00C3127E" w:rsidRPr="00BC6B9E">
        <w:rPr>
          <w:rFonts w:asciiTheme="minorHAnsi" w:hAnsiTheme="minorHAnsi"/>
          <w:b/>
          <w:color w:val="000000" w:themeColor="text1"/>
          <w:szCs w:val="24"/>
        </w:rPr>
        <w:t>/202</w:t>
      </w:r>
      <w:r w:rsidR="00692E65" w:rsidRPr="00BC6B9E">
        <w:rPr>
          <w:rFonts w:asciiTheme="minorHAnsi" w:hAnsiTheme="minorHAnsi"/>
          <w:b/>
          <w:color w:val="000000" w:themeColor="text1"/>
          <w:szCs w:val="24"/>
        </w:rPr>
        <w:t>2</w:t>
      </w:r>
      <w:r w:rsidR="00692E65">
        <w:rPr>
          <w:rFonts w:asciiTheme="minorHAnsi" w:hAnsiTheme="minorHAnsi"/>
          <w:color w:val="000000" w:themeColor="text1"/>
          <w:szCs w:val="24"/>
        </w:rPr>
        <w:t xml:space="preserve"> – the increase of 30</w:t>
      </w:r>
      <w:r w:rsidR="00137360">
        <w:rPr>
          <w:rFonts w:asciiTheme="minorHAnsi" w:hAnsiTheme="minorHAnsi"/>
          <w:color w:val="000000" w:themeColor="text1"/>
          <w:szCs w:val="24"/>
        </w:rPr>
        <w:t xml:space="preserve"> </w:t>
      </w:r>
      <w:r w:rsidR="00347C5D">
        <w:rPr>
          <w:rFonts w:asciiTheme="minorHAnsi" w:hAnsiTheme="minorHAnsi"/>
          <w:color w:val="000000" w:themeColor="text1"/>
          <w:szCs w:val="24"/>
        </w:rPr>
        <w:t>cents</w:t>
      </w:r>
      <w:r w:rsidR="00C3127E">
        <w:rPr>
          <w:rFonts w:asciiTheme="minorHAnsi" w:hAnsiTheme="minorHAnsi"/>
          <w:color w:val="000000" w:themeColor="text1"/>
          <w:szCs w:val="24"/>
        </w:rPr>
        <w:t xml:space="preserve"> will bring the hourly rate to </w:t>
      </w:r>
      <w:r w:rsidR="00692E65" w:rsidRPr="00BC6B9E">
        <w:rPr>
          <w:rFonts w:asciiTheme="minorHAnsi" w:hAnsiTheme="minorHAnsi"/>
          <w:b/>
          <w:color w:val="000000" w:themeColor="text1"/>
          <w:szCs w:val="24"/>
        </w:rPr>
        <w:t>€10.50</w:t>
      </w:r>
      <w:r w:rsidR="00C3127E" w:rsidRPr="00BC6B9E">
        <w:rPr>
          <w:rFonts w:asciiTheme="minorHAnsi" w:hAnsiTheme="minorHAnsi"/>
          <w:b/>
          <w:color w:val="000000" w:themeColor="text1"/>
          <w:szCs w:val="24"/>
        </w:rPr>
        <w:t xml:space="preserve"> </w:t>
      </w:r>
      <w:r w:rsidR="00692E65" w:rsidRPr="00BC6B9E">
        <w:rPr>
          <w:rFonts w:asciiTheme="minorHAnsi" w:hAnsiTheme="minorHAnsi"/>
          <w:color w:val="000000" w:themeColor="text1"/>
          <w:szCs w:val="24"/>
        </w:rPr>
        <w:t>from 01/01/2022</w:t>
      </w:r>
      <w:r w:rsidR="00137360" w:rsidRPr="00BC6B9E">
        <w:rPr>
          <w:rFonts w:asciiTheme="minorHAnsi" w:hAnsiTheme="minorHAnsi"/>
          <w:color w:val="000000" w:themeColor="text1"/>
          <w:szCs w:val="24"/>
        </w:rPr>
        <w:t>.</w:t>
      </w:r>
    </w:p>
    <w:p w:rsidR="006C06AF" w:rsidRPr="00252021" w:rsidRDefault="006C06AF" w:rsidP="00B8060E">
      <w:pPr>
        <w:pStyle w:val="ListParagraph"/>
        <w:numPr>
          <w:ilvl w:val="0"/>
          <w:numId w:val="5"/>
        </w:numPr>
        <w:rPr>
          <w:rFonts w:asciiTheme="minorHAnsi" w:hAnsiTheme="minorHAnsi"/>
          <w:color w:val="000000" w:themeColor="text1"/>
          <w:szCs w:val="24"/>
        </w:rPr>
      </w:pPr>
      <w:r>
        <w:rPr>
          <w:rFonts w:asciiTheme="minorHAnsi" w:hAnsiTheme="minorHAnsi"/>
          <w:color w:val="000000" w:themeColor="text1"/>
          <w:szCs w:val="24"/>
        </w:rPr>
        <w:t>DOH – Department of Health</w:t>
      </w:r>
    </w:p>
    <w:p w:rsidR="003A265F" w:rsidRDefault="003A265F"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PSSA – Public Service Stability Agreement</w:t>
      </w:r>
      <w:r w:rsidR="00A5771F" w:rsidRPr="00252021">
        <w:rPr>
          <w:rFonts w:asciiTheme="minorHAnsi" w:hAnsiTheme="minorHAnsi"/>
          <w:color w:val="000000" w:themeColor="text1"/>
          <w:szCs w:val="24"/>
        </w:rPr>
        <w:t xml:space="preserve"> 2018-2020</w:t>
      </w:r>
    </w:p>
    <w:p w:rsidR="008F0536" w:rsidRPr="00252021" w:rsidRDefault="008F0536" w:rsidP="008F0536">
      <w:pPr>
        <w:pStyle w:val="ListParagraph"/>
        <w:rPr>
          <w:rFonts w:asciiTheme="minorHAnsi" w:hAnsiTheme="minorHAnsi"/>
          <w:color w:val="000000" w:themeColor="text1"/>
          <w:szCs w:val="24"/>
        </w:rPr>
      </w:pPr>
    </w:p>
    <w:p w:rsidR="00872FB3" w:rsidRPr="007A5A3A" w:rsidRDefault="007A5A3A" w:rsidP="007A5A3A">
      <w:pPr>
        <w:pStyle w:val="ListParagraph"/>
        <w:numPr>
          <w:ilvl w:val="0"/>
          <w:numId w:val="6"/>
        </w:numPr>
        <w:rPr>
          <w:rFonts w:asciiTheme="minorHAnsi" w:hAnsiTheme="minorHAnsi"/>
          <w:b/>
          <w:sz w:val="28"/>
          <w:szCs w:val="28"/>
        </w:rPr>
      </w:pPr>
      <w:r w:rsidRPr="007A5A3A">
        <w:rPr>
          <w:rFonts w:asciiTheme="minorHAnsi" w:hAnsiTheme="minorHAnsi"/>
          <w:b/>
          <w:sz w:val="28"/>
          <w:szCs w:val="28"/>
        </w:rPr>
        <w:t xml:space="preserve">Pay Periods </w:t>
      </w:r>
      <w:r w:rsidR="00184B71" w:rsidRPr="007A5A3A">
        <w:rPr>
          <w:rFonts w:asciiTheme="minorHAnsi" w:hAnsiTheme="minorHAnsi"/>
          <w:b/>
          <w:sz w:val="28"/>
          <w:szCs w:val="28"/>
        </w:rPr>
        <w:t xml:space="preserve">For Fortnightly Paid Staff </w:t>
      </w:r>
    </w:p>
    <w:p w:rsidR="00872FB3" w:rsidRPr="00544CEF" w:rsidRDefault="00872FB3" w:rsidP="002D0142">
      <w:pPr>
        <w:rPr>
          <w:rFonts w:asciiTheme="minorHAnsi" w:hAnsiTheme="minorHAnsi"/>
        </w:rPr>
      </w:pPr>
    </w:p>
    <w:p w:rsidR="00915E8D" w:rsidRPr="00544CEF" w:rsidRDefault="007649FE" w:rsidP="00915E8D">
      <w:pPr>
        <w:autoSpaceDE w:val="0"/>
        <w:autoSpaceDN w:val="0"/>
        <w:adjustRightInd w:val="0"/>
        <w:rPr>
          <w:rFonts w:asciiTheme="minorHAnsi" w:hAnsiTheme="minorHAnsi"/>
          <w:bCs/>
          <w:color w:val="000000"/>
        </w:rPr>
      </w:pPr>
      <w:r>
        <w:rPr>
          <w:rFonts w:asciiTheme="minorHAnsi" w:hAnsiTheme="minorHAnsi"/>
          <w:bCs/>
          <w:color w:val="000000"/>
        </w:rPr>
        <w:t xml:space="preserve">Employees </w:t>
      </w:r>
      <w:r w:rsidR="00915E8D" w:rsidRPr="00544CEF">
        <w:rPr>
          <w:rFonts w:asciiTheme="minorHAnsi" w:hAnsiTheme="minorHAnsi"/>
          <w:bCs/>
          <w:color w:val="000000"/>
        </w:rPr>
        <w:t xml:space="preserve">who are paid fortnightly on </w:t>
      </w:r>
      <w:r w:rsidR="00BB28D2">
        <w:rPr>
          <w:rFonts w:asciiTheme="minorHAnsi" w:hAnsiTheme="minorHAnsi"/>
          <w:bCs/>
          <w:color w:val="000000"/>
        </w:rPr>
        <w:t xml:space="preserve">a </w:t>
      </w:r>
      <w:r w:rsidR="00BB28D2" w:rsidRPr="00544CEF">
        <w:rPr>
          <w:rFonts w:asciiTheme="minorHAnsi" w:hAnsiTheme="minorHAnsi"/>
          <w:bCs/>
          <w:color w:val="000000"/>
        </w:rPr>
        <w:t>Thursday</w:t>
      </w:r>
      <w:r w:rsidR="00915E8D" w:rsidRPr="00544CEF">
        <w:rPr>
          <w:rFonts w:asciiTheme="minorHAnsi" w:hAnsiTheme="minorHAnsi"/>
          <w:bCs/>
          <w:color w:val="000000"/>
        </w:rPr>
        <w:t xml:space="preserve"> are paid 11 days in arrears. To work out which period you are being paid for, count back 11 days from the pay</w:t>
      </w:r>
      <w:r w:rsidR="00EF10A6">
        <w:rPr>
          <w:rFonts w:asciiTheme="minorHAnsi" w:hAnsiTheme="minorHAnsi"/>
          <w:bCs/>
          <w:color w:val="000000"/>
        </w:rPr>
        <w:t xml:space="preserve"> </w:t>
      </w:r>
      <w:r w:rsidR="00915E8D" w:rsidRPr="00544CEF">
        <w:rPr>
          <w:rFonts w:asciiTheme="minorHAnsi" w:hAnsiTheme="minorHAnsi"/>
          <w:bCs/>
          <w:color w:val="000000"/>
        </w:rPr>
        <w:t xml:space="preserve">date and the pay period is the previous </w:t>
      </w:r>
      <w:r w:rsidR="00227878">
        <w:rPr>
          <w:rFonts w:asciiTheme="minorHAnsi" w:hAnsiTheme="minorHAnsi"/>
          <w:bCs/>
          <w:color w:val="000000"/>
        </w:rPr>
        <w:t xml:space="preserve">14 days i.e. Monday to Sunday. </w:t>
      </w:r>
    </w:p>
    <w:p w:rsidR="00915E8D" w:rsidRDefault="00915E8D" w:rsidP="00915E8D">
      <w:pPr>
        <w:autoSpaceDE w:val="0"/>
        <w:autoSpaceDN w:val="0"/>
        <w:adjustRightInd w:val="0"/>
        <w:rPr>
          <w:rFonts w:asciiTheme="minorHAnsi" w:hAnsiTheme="minorHAnsi"/>
          <w:bCs/>
          <w:color w:val="000000"/>
        </w:rPr>
      </w:pPr>
    </w:p>
    <w:p w:rsidR="009F36F0" w:rsidRPr="00544CEF" w:rsidRDefault="009F36F0" w:rsidP="00915E8D">
      <w:pPr>
        <w:autoSpaceDE w:val="0"/>
        <w:autoSpaceDN w:val="0"/>
        <w:adjustRightInd w:val="0"/>
        <w:rPr>
          <w:rFonts w:asciiTheme="minorHAnsi" w:hAnsiTheme="minorHAnsi"/>
          <w:bCs/>
          <w:color w:val="000000"/>
        </w:rPr>
      </w:pPr>
      <w:r w:rsidRPr="00BC6B9E">
        <w:rPr>
          <w:rFonts w:asciiTheme="minorHAnsi" w:hAnsiTheme="minorHAnsi"/>
          <w:bCs/>
          <w:color w:val="000000"/>
        </w:rPr>
        <w:t>Example</w:t>
      </w:r>
    </w:p>
    <w:p w:rsidR="00915E8D" w:rsidRPr="00544CEF" w:rsidRDefault="00915E8D" w:rsidP="00915E8D">
      <w:pPr>
        <w:autoSpaceDE w:val="0"/>
        <w:autoSpaceDN w:val="0"/>
        <w:adjustRightInd w:val="0"/>
        <w:rPr>
          <w:rFonts w:asciiTheme="minorHAnsi" w:hAnsiTheme="minorHAnsi"/>
          <w:bCs/>
          <w:color w:val="000000"/>
        </w:rPr>
      </w:pPr>
      <w:r w:rsidRPr="00544CEF">
        <w:rPr>
          <w:rFonts w:asciiTheme="minorHAnsi" w:hAnsiTheme="minorHAnsi"/>
          <w:bCs/>
          <w:color w:val="000000"/>
        </w:rPr>
        <w:t xml:space="preserve">     </w:t>
      </w:r>
      <w:r w:rsidR="00857634">
        <w:rPr>
          <w:rFonts w:asciiTheme="minorHAnsi" w:hAnsiTheme="minorHAnsi"/>
          <w:bCs/>
          <w:color w:val="000000"/>
        </w:rPr>
        <w:t xml:space="preserve">                              </w:t>
      </w:r>
    </w:p>
    <w:tbl>
      <w:tblPr>
        <w:tblW w:w="4585" w:type="dxa"/>
        <w:jc w:val="center"/>
        <w:tblLook w:val="0000" w:firstRow="0" w:lastRow="0" w:firstColumn="0" w:lastColumn="0" w:noHBand="0" w:noVBand="0"/>
      </w:tblPr>
      <w:tblGrid>
        <w:gridCol w:w="617"/>
        <w:gridCol w:w="617"/>
        <w:gridCol w:w="617"/>
        <w:gridCol w:w="733"/>
        <w:gridCol w:w="764"/>
        <w:gridCol w:w="617"/>
        <w:gridCol w:w="620"/>
      </w:tblGrid>
      <w:tr w:rsidR="00915E8D" w:rsidRPr="00544CEF" w:rsidTr="001331CC">
        <w:trPr>
          <w:trHeight w:val="313"/>
          <w:jc w:val="center"/>
        </w:trPr>
        <w:tc>
          <w:tcPr>
            <w:tcW w:w="4585" w:type="dxa"/>
            <w:gridSpan w:val="7"/>
            <w:tcBorders>
              <w:top w:val="single" w:sz="4" w:space="0" w:color="41675B"/>
              <w:left w:val="single" w:sz="4" w:space="0" w:color="41675B"/>
              <w:bottom w:val="single" w:sz="4" w:space="0" w:color="41675B"/>
              <w:right w:val="single" w:sz="4" w:space="0" w:color="41675B"/>
            </w:tcBorders>
            <w:shd w:val="clear" w:color="81FB98" w:fill="41675B"/>
            <w:noWrap/>
            <w:vAlign w:val="center"/>
          </w:tcPr>
          <w:p w:rsidR="00915E8D" w:rsidRPr="00544CEF" w:rsidRDefault="00E72AC7" w:rsidP="001D61AF">
            <w:pPr>
              <w:jc w:val="center"/>
              <w:rPr>
                <w:rFonts w:asciiTheme="minorHAnsi" w:hAnsiTheme="minorHAnsi" w:cs="Arial"/>
                <w:b/>
                <w:bCs/>
                <w:color w:val="FFFFFF"/>
                <w:sz w:val="20"/>
              </w:rPr>
            </w:pPr>
            <w:r>
              <w:rPr>
                <w:rFonts w:asciiTheme="minorHAnsi" w:hAnsiTheme="minorHAnsi" w:cs="Arial"/>
                <w:b/>
                <w:bCs/>
                <w:color w:val="FFFFFF"/>
                <w:sz w:val="20"/>
              </w:rPr>
              <w:t>MAY</w:t>
            </w:r>
            <w:r w:rsidR="00A448BD">
              <w:rPr>
                <w:rFonts w:asciiTheme="minorHAnsi" w:hAnsiTheme="minorHAnsi" w:cs="Arial"/>
                <w:b/>
                <w:bCs/>
                <w:color w:val="FFFFFF"/>
                <w:sz w:val="20"/>
              </w:rPr>
              <w:t xml:space="preserve"> 20</w:t>
            </w:r>
            <w:r w:rsidR="006374FE">
              <w:rPr>
                <w:rFonts w:asciiTheme="minorHAnsi" w:hAnsiTheme="minorHAnsi" w:cs="Arial"/>
                <w:b/>
                <w:bCs/>
                <w:color w:val="FFFFFF"/>
                <w:sz w:val="20"/>
              </w:rPr>
              <w:t>22</w:t>
            </w:r>
          </w:p>
        </w:tc>
      </w:tr>
      <w:tr w:rsidR="00915E8D" w:rsidRPr="00544CEF" w:rsidTr="001331CC">
        <w:trPr>
          <w:trHeight w:val="313"/>
          <w:jc w:val="center"/>
        </w:trPr>
        <w:tc>
          <w:tcPr>
            <w:tcW w:w="617" w:type="dxa"/>
            <w:tcBorders>
              <w:top w:val="nil"/>
              <w:left w:val="single" w:sz="4" w:space="0" w:color="41675B"/>
              <w:bottom w:val="single" w:sz="4" w:space="0" w:color="41675B"/>
              <w:right w:val="nil"/>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M</w:t>
            </w:r>
          </w:p>
        </w:tc>
        <w:tc>
          <w:tcPr>
            <w:tcW w:w="617" w:type="dxa"/>
            <w:tcBorders>
              <w:top w:val="nil"/>
              <w:left w:val="nil"/>
              <w:bottom w:val="single" w:sz="4" w:space="0" w:color="41675B"/>
              <w:right w:val="nil"/>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T</w:t>
            </w:r>
          </w:p>
        </w:tc>
        <w:tc>
          <w:tcPr>
            <w:tcW w:w="617" w:type="dxa"/>
            <w:tcBorders>
              <w:top w:val="nil"/>
              <w:left w:val="nil"/>
              <w:bottom w:val="single" w:sz="4" w:space="0" w:color="41675B"/>
              <w:right w:val="nil"/>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W</w:t>
            </w:r>
          </w:p>
        </w:tc>
        <w:tc>
          <w:tcPr>
            <w:tcW w:w="733" w:type="dxa"/>
            <w:tcBorders>
              <w:top w:val="nil"/>
              <w:left w:val="nil"/>
              <w:bottom w:val="single" w:sz="4" w:space="0" w:color="41675B"/>
              <w:right w:val="nil"/>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T</w:t>
            </w:r>
          </w:p>
        </w:tc>
        <w:tc>
          <w:tcPr>
            <w:tcW w:w="764" w:type="dxa"/>
            <w:tcBorders>
              <w:top w:val="nil"/>
              <w:left w:val="nil"/>
              <w:bottom w:val="single" w:sz="4" w:space="0" w:color="41675B"/>
              <w:right w:val="nil"/>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F</w:t>
            </w:r>
          </w:p>
        </w:tc>
        <w:tc>
          <w:tcPr>
            <w:tcW w:w="617" w:type="dxa"/>
            <w:tcBorders>
              <w:top w:val="nil"/>
              <w:left w:val="nil"/>
              <w:bottom w:val="single" w:sz="4" w:space="0" w:color="41675B"/>
              <w:right w:val="nil"/>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S</w:t>
            </w:r>
          </w:p>
        </w:tc>
        <w:tc>
          <w:tcPr>
            <w:tcW w:w="620" w:type="dxa"/>
            <w:tcBorders>
              <w:top w:val="nil"/>
              <w:left w:val="nil"/>
              <w:bottom w:val="single" w:sz="4" w:space="0" w:color="41675B"/>
              <w:right w:val="single" w:sz="4" w:space="0" w:color="41675B"/>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S</w:t>
            </w:r>
          </w:p>
        </w:tc>
      </w:tr>
      <w:tr w:rsidR="00915E8D" w:rsidRPr="00544CEF" w:rsidTr="001331CC">
        <w:trPr>
          <w:trHeight w:val="313"/>
          <w:jc w:val="center"/>
        </w:trPr>
        <w:tc>
          <w:tcPr>
            <w:tcW w:w="617" w:type="dxa"/>
            <w:tcBorders>
              <w:top w:val="nil"/>
              <w:left w:val="single" w:sz="4" w:space="0" w:color="41675B"/>
              <w:bottom w:val="single" w:sz="4" w:space="0" w:color="41675B"/>
              <w:right w:val="single" w:sz="4" w:space="0" w:color="41675B"/>
            </w:tcBorders>
            <w:shd w:val="clear" w:color="FFFFFF" w:fill="FFFFFF"/>
            <w:vAlign w:val="center"/>
          </w:tcPr>
          <w:p w:rsidR="00915E8D" w:rsidRPr="00274175" w:rsidRDefault="00915E8D" w:rsidP="00EC7A17">
            <w:pPr>
              <w:jc w:val="center"/>
              <w:rPr>
                <w:rFonts w:asciiTheme="minorHAnsi" w:hAnsiTheme="minorHAnsi" w:cs="Arial"/>
                <w:b/>
                <w:color w:val="FF0000"/>
                <w:szCs w:val="24"/>
              </w:rPr>
            </w:pPr>
          </w:p>
        </w:tc>
        <w:tc>
          <w:tcPr>
            <w:tcW w:w="617" w:type="dxa"/>
            <w:tcBorders>
              <w:top w:val="nil"/>
              <w:left w:val="nil"/>
              <w:bottom w:val="single" w:sz="4" w:space="0" w:color="41675B"/>
              <w:right w:val="single" w:sz="4" w:space="0" w:color="41675B"/>
            </w:tcBorders>
            <w:shd w:val="clear" w:color="auto" w:fill="FFFFFF"/>
            <w:vAlign w:val="center"/>
          </w:tcPr>
          <w:p w:rsidR="00915E8D" w:rsidRPr="0073647E" w:rsidRDefault="00915E8D" w:rsidP="00EC7A17">
            <w:pPr>
              <w:jc w:val="center"/>
              <w:rPr>
                <w:rFonts w:asciiTheme="minorHAnsi" w:hAnsiTheme="minorHAnsi" w:cs="Arial"/>
                <w:color w:val="000000" w:themeColor="text1"/>
                <w:sz w:val="16"/>
                <w:szCs w:val="16"/>
              </w:rPr>
            </w:pPr>
          </w:p>
        </w:tc>
        <w:tc>
          <w:tcPr>
            <w:tcW w:w="617" w:type="dxa"/>
            <w:tcBorders>
              <w:top w:val="nil"/>
              <w:left w:val="nil"/>
              <w:bottom w:val="single" w:sz="4" w:space="0" w:color="41675B"/>
              <w:right w:val="single" w:sz="4" w:space="0" w:color="41675B"/>
            </w:tcBorders>
            <w:shd w:val="clear" w:color="auto" w:fill="FFFFFF"/>
            <w:vAlign w:val="center"/>
          </w:tcPr>
          <w:p w:rsidR="00915E8D" w:rsidRPr="0073647E" w:rsidRDefault="00915E8D" w:rsidP="00EC7A17">
            <w:pPr>
              <w:jc w:val="center"/>
              <w:rPr>
                <w:rFonts w:asciiTheme="minorHAnsi" w:hAnsiTheme="minorHAnsi" w:cs="Arial"/>
                <w:color w:val="000000" w:themeColor="text1"/>
                <w:sz w:val="16"/>
                <w:szCs w:val="16"/>
              </w:rPr>
            </w:pPr>
          </w:p>
        </w:tc>
        <w:tc>
          <w:tcPr>
            <w:tcW w:w="733" w:type="dxa"/>
            <w:tcBorders>
              <w:top w:val="nil"/>
              <w:left w:val="nil"/>
              <w:bottom w:val="single" w:sz="4" w:space="0" w:color="41675B"/>
              <w:right w:val="single" w:sz="4" w:space="0" w:color="41675B"/>
            </w:tcBorders>
            <w:shd w:val="clear" w:color="auto" w:fill="FFFFFF"/>
            <w:vAlign w:val="center"/>
          </w:tcPr>
          <w:p w:rsidR="00915E8D" w:rsidRPr="0073647E" w:rsidRDefault="00915E8D" w:rsidP="00EC7A17">
            <w:pPr>
              <w:jc w:val="center"/>
              <w:rPr>
                <w:rFonts w:asciiTheme="minorHAnsi" w:hAnsiTheme="minorHAnsi" w:cs="Arial"/>
                <w:color w:val="000000" w:themeColor="text1"/>
                <w:sz w:val="16"/>
                <w:szCs w:val="16"/>
              </w:rPr>
            </w:pPr>
          </w:p>
        </w:tc>
        <w:tc>
          <w:tcPr>
            <w:tcW w:w="764" w:type="dxa"/>
            <w:tcBorders>
              <w:top w:val="nil"/>
              <w:left w:val="nil"/>
              <w:bottom w:val="single" w:sz="4" w:space="0" w:color="41675B"/>
              <w:right w:val="single" w:sz="4" w:space="0" w:color="41675B"/>
            </w:tcBorders>
            <w:shd w:val="clear" w:color="auto" w:fill="FFFFFF"/>
            <w:vAlign w:val="center"/>
          </w:tcPr>
          <w:p w:rsidR="00915E8D" w:rsidRPr="0073647E" w:rsidRDefault="00915E8D" w:rsidP="00EC7A17">
            <w:pPr>
              <w:jc w:val="center"/>
              <w:rPr>
                <w:rFonts w:asciiTheme="minorHAnsi" w:hAnsiTheme="minorHAnsi" w:cs="Arial"/>
                <w:color w:val="000000" w:themeColor="text1"/>
                <w:sz w:val="16"/>
                <w:szCs w:val="16"/>
              </w:rPr>
            </w:pPr>
          </w:p>
        </w:tc>
        <w:tc>
          <w:tcPr>
            <w:tcW w:w="617" w:type="dxa"/>
            <w:tcBorders>
              <w:top w:val="nil"/>
              <w:left w:val="nil"/>
              <w:bottom w:val="single" w:sz="4" w:space="0" w:color="41675B"/>
              <w:right w:val="single" w:sz="4" w:space="0" w:color="41675B"/>
            </w:tcBorders>
            <w:shd w:val="clear" w:color="auto" w:fill="C6D9F1" w:themeFill="text2" w:themeFillTint="33"/>
            <w:vAlign w:val="center"/>
          </w:tcPr>
          <w:p w:rsidR="00915E8D" w:rsidRPr="0073647E" w:rsidRDefault="00915E8D" w:rsidP="00EC7A17">
            <w:pPr>
              <w:jc w:val="center"/>
              <w:rPr>
                <w:rFonts w:asciiTheme="minorHAnsi" w:hAnsiTheme="minorHAnsi" w:cs="Arial"/>
                <w:color w:val="000000" w:themeColor="text1"/>
                <w:sz w:val="16"/>
                <w:szCs w:val="16"/>
              </w:rPr>
            </w:pPr>
          </w:p>
        </w:tc>
        <w:tc>
          <w:tcPr>
            <w:tcW w:w="620" w:type="dxa"/>
            <w:tcBorders>
              <w:top w:val="nil"/>
              <w:left w:val="nil"/>
              <w:bottom w:val="single" w:sz="4" w:space="0" w:color="41675B"/>
              <w:right w:val="single" w:sz="4" w:space="0" w:color="41675B"/>
            </w:tcBorders>
            <w:shd w:val="clear" w:color="auto" w:fill="C6D9F1" w:themeFill="text2" w:themeFillTint="33"/>
            <w:vAlign w:val="center"/>
          </w:tcPr>
          <w:p w:rsidR="00915E8D" w:rsidRPr="0073647E" w:rsidRDefault="006374FE" w:rsidP="00EC7A17">
            <w:pPr>
              <w:jc w:val="center"/>
              <w:rPr>
                <w:rFonts w:asciiTheme="minorHAnsi" w:hAnsiTheme="minorHAnsi" w:cs="Arial"/>
                <w:color w:val="000000" w:themeColor="text1"/>
                <w:sz w:val="16"/>
                <w:szCs w:val="16"/>
              </w:rPr>
            </w:pPr>
            <w:r>
              <w:rPr>
                <w:rFonts w:asciiTheme="minorHAnsi" w:hAnsiTheme="minorHAnsi" w:cs="Arial"/>
                <w:color w:val="000000" w:themeColor="text1"/>
                <w:sz w:val="16"/>
                <w:szCs w:val="16"/>
              </w:rPr>
              <w:t>1</w:t>
            </w:r>
          </w:p>
        </w:tc>
      </w:tr>
      <w:tr w:rsidR="00915E8D" w:rsidRPr="00544CEF" w:rsidTr="001331CC">
        <w:trPr>
          <w:trHeight w:val="313"/>
          <w:jc w:val="center"/>
        </w:trPr>
        <w:tc>
          <w:tcPr>
            <w:tcW w:w="617" w:type="dxa"/>
            <w:tcBorders>
              <w:top w:val="nil"/>
              <w:left w:val="single" w:sz="4" w:space="0" w:color="41675B"/>
              <w:bottom w:val="single" w:sz="4" w:space="0" w:color="41675B"/>
              <w:right w:val="single" w:sz="4" w:space="0" w:color="41675B"/>
            </w:tcBorders>
            <w:shd w:val="clear" w:color="FFFFFF" w:fill="FFFFFF"/>
            <w:vAlign w:val="center"/>
          </w:tcPr>
          <w:p w:rsidR="00915E8D" w:rsidRPr="001331CC" w:rsidRDefault="006374FE" w:rsidP="00EC7A17">
            <w:pPr>
              <w:jc w:val="center"/>
              <w:rPr>
                <w:rFonts w:asciiTheme="minorHAnsi" w:hAnsiTheme="minorHAnsi" w:cs="Arial"/>
                <w:b/>
                <w:color w:val="C00000"/>
                <w:sz w:val="22"/>
                <w:szCs w:val="22"/>
              </w:rPr>
            </w:pPr>
            <w:r>
              <w:rPr>
                <w:rFonts w:asciiTheme="minorHAnsi" w:hAnsiTheme="minorHAnsi" w:cs="Arial"/>
                <w:b/>
                <w:color w:val="C00000"/>
                <w:sz w:val="22"/>
                <w:szCs w:val="22"/>
              </w:rPr>
              <w:t>2</w:t>
            </w:r>
          </w:p>
        </w:tc>
        <w:tc>
          <w:tcPr>
            <w:tcW w:w="617" w:type="dxa"/>
            <w:tcBorders>
              <w:top w:val="nil"/>
              <w:left w:val="nil"/>
              <w:bottom w:val="single" w:sz="4" w:space="0" w:color="41675B"/>
              <w:right w:val="single" w:sz="4" w:space="0" w:color="41675B"/>
            </w:tcBorders>
            <w:shd w:val="clear" w:color="auto" w:fill="FFFFFF"/>
            <w:vAlign w:val="center"/>
          </w:tcPr>
          <w:p w:rsidR="00915E8D" w:rsidRPr="001331CC" w:rsidRDefault="006374FE" w:rsidP="00EC7A17">
            <w:pPr>
              <w:jc w:val="center"/>
              <w:rPr>
                <w:rFonts w:asciiTheme="minorHAnsi" w:hAnsiTheme="minorHAnsi" w:cs="Arial"/>
                <w:b/>
                <w:color w:val="C00000"/>
                <w:sz w:val="22"/>
                <w:szCs w:val="22"/>
              </w:rPr>
            </w:pPr>
            <w:r>
              <w:rPr>
                <w:rFonts w:asciiTheme="minorHAnsi" w:hAnsiTheme="minorHAnsi" w:cs="Arial"/>
                <w:b/>
                <w:color w:val="C00000"/>
                <w:sz w:val="22"/>
                <w:szCs w:val="22"/>
              </w:rPr>
              <w:t>3</w:t>
            </w:r>
          </w:p>
        </w:tc>
        <w:tc>
          <w:tcPr>
            <w:tcW w:w="617" w:type="dxa"/>
            <w:tcBorders>
              <w:top w:val="nil"/>
              <w:left w:val="nil"/>
              <w:bottom w:val="single" w:sz="4" w:space="0" w:color="41675B"/>
              <w:right w:val="single" w:sz="4" w:space="0" w:color="41675B"/>
            </w:tcBorders>
            <w:shd w:val="clear" w:color="auto" w:fill="FFFFFF"/>
            <w:vAlign w:val="center"/>
          </w:tcPr>
          <w:p w:rsidR="00915E8D" w:rsidRPr="001331CC" w:rsidRDefault="006374FE" w:rsidP="00EC7A17">
            <w:pPr>
              <w:jc w:val="center"/>
              <w:rPr>
                <w:rFonts w:asciiTheme="minorHAnsi" w:hAnsiTheme="minorHAnsi" w:cs="Arial"/>
                <w:b/>
                <w:color w:val="C00000"/>
                <w:sz w:val="22"/>
                <w:szCs w:val="22"/>
              </w:rPr>
            </w:pPr>
            <w:r>
              <w:rPr>
                <w:rFonts w:asciiTheme="minorHAnsi" w:hAnsiTheme="minorHAnsi" w:cs="Arial"/>
                <w:b/>
                <w:color w:val="C00000"/>
                <w:sz w:val="22"/>
                <w:szCs w:val="22"/>
              </w:rPr>
              <w:t>4</w:t>
            </w:r>
          </w:p>
        </w:tc>
        <w:tc>
          <w:tcPr>
            <w:tcW w:w="733" w:type="dxa"/>
            <w:tcBorders>
              <w:top w:val="nil"/>
              <w:left w:val="nil"/>
              <w:bottom w:val="single" w:sz="4" w:space="0" w:color="41675B"/>
              <w:right w:val="single" w:sz="4" w:space="0" w:color="41675B"/>
            </w:tcBorders>
            <w:shd w:val="clear" w:color="auto" w:fill="FFFFFF"/>
            <w:vAlign w:val="center"/>
          </w:tcPr>
          <w:p w:rsidR="00915E8D" w:rsidRPr="001331CC" w:rsidRDefault="006374FE" w:rsidP="00EC7A17">
            <w:pPr>
              <w:jc w:val="center"/>
              <w:rPr>
                <w:rFonts w:asciiTheme="minorHAnsi" w:hAnsiTheme="minorHAnsi" w:cs="Arial"/>
                <w:b/>
                <w:color w:val="C00000"/>
                <w:sz w:val="22"/>
                <w:szCs w:val="22"/>
              </w:rPr>
            </w:pPr>
            <w:r>
              <w:rPr>
                <w:rFonts w:asciiTheme="minorHAnsi" w:hAnsiTheme="minorHAnsi" w:cs="Arial"/>
                <w:b/>
                <w:color w:val="C00000"/>
                <w:sz w:val="22"/>
                <w:szCs w:val="22"/>
              </w:rPr>
              <w:t>5</w:t>
            </w:r>
          </w:p>
        </w:tc>
        <w:tc>
          <w:tcPr>
            <w:tcW w:w="764" w:type="dxa"/>
            <w:tcBorders>
              <w:top w:val="nil"/>
              <w:left w:val="nil"/>
              <w:bottom w:val="single" w:sz="4" w:space="0" w:color="41675B"/>
              <w:right w:val="single" w:sz="4" w:space="0" w:color="41675B"/>
            </w:tcBorders>
            <w:shd w:val="clear" w:color="auto" w:fill="FFFFFF"/>
            <w:vAlign w:val="center"/>
          </w:tcPr>
          <w:p w:rsidR="00915E8D" w:rsidRPr="001331CC" w:rsidRDefault="006374FE" w:rsidP="00EC7A17">
            <w:pPr>
              <w:jc w:val="center"/>
              <w:rPr>
                <w:rFonts w:asciiTheme="minorHAnsi" w:hAnsiTheme="minorHAnsi" w:cs="Arial"/>
                <w:b/>
                <w:color w:val="C00000"/>
                <w:sz w:val="22"/>
                <w:szCs w:val="22"/>
              </w:rPr>
            </w:pPr>
            <w:r>
              <w:rPr>
                <w:rFonts w:asciiTheme="minorHAnsi" w:hAnsiTheme="minorHAnsi" w:cs="Arial"/>
                <w:b/>
                <w:color w:val="C00000"/>
                <w:sz w:val="22"/>
                <w:szCs w:val="22"/>
              </w:rPr>
              <w:t>6</w:t>
            </w:r>
          </w:p>
        </w:tc>
        <w:tc>
          <w:tcPr>
            <w:tcW w:w="617" w:type="dxa"/>
            <w:tcBorders>
              <w:top w:val="nil"/>
              <w:left w:val="nil"/>
              <w:bottom w:val="single" w:sz="4" w:space="0" w:color="41675B"/>
              <w:right w:val="single" w:sz="4" w:space="0" w:color="41675B"/>
            </w:tcBorders>
            <w:shd w:val="clear" w:color="auto" w:fill="C6D9F1" w:themeFill="text2" w:themeFillTint="33"/>
            <w:vAlign w:val="center"/>
          </w:tcPr>
          <w:p w:rsidR="00915E8D" w:rsidRPr="001331CC" w:rsidRDefault="006374FE" w:rsidP="00EC7A17">
            <w:pPr>
              <w:jc w:val="center"/>
              <w:rPr>
                <w:rFonts w:asciiTheme="minorHAnsi" w:hAnsiTheme="minorHAnsi" w:cs="Arial"/>
                <w:b/>
                <w:color w:val="C00000"/>
                <w:sz w:val="22"/>
                <w:szCs w:val="22"/>
              </w:rPr>
            </w:pPr>
            <w:r>
              <w:rPr>
                <w:rFonts w:asciiTheme="minorHAnsi" w:hAnsiTheme="minorHAnsi" w:cs="Arial"/>
                <w:b/>
                <w:color w:val="C00000"/>
                <w:sz w:val="22"/>
                <w:szCs w:val="22"/>
              </w:rPr>
              <w:t>7</w:t>
            </w:r>
          </w:p>
        </w:tc>
        <w:tc>
          <w:tcPr>
            <w:tcW w:w="620" w:type="dxa"/>
            <w:tcBorders>
              <w:top w:val="nil"/>
              <w:left w:val="nil"/>
              <w:bottom w:val="single" w:sz="4" w:space="0" w:color="41675B"/>
              <w:right w:val="single" w:sz="4" w:space="0" w:color="41675B"/>
            </w:tcBorders>
            <w:shd w:val="clear" w:color="auto" w:fill="C6D9F1" w:themeFill="text2" w:themeFillTint="33"/>
            <w:vAlign w:val="center"/>
          </w:tcPr>
          <w:p w:rsidR="00915E8D" w:rsidRPr="001331CC" w:rsidRDefault="006374FE" w:rsidP="00EC7A17">
            <w:pPr>
              <w:jc w:val="center"/>
              <w:rPr>
                <w:rFonts w:asciiTheme="minorHAnsi" w:hAnsiTheme="minorHAnsi" w:cs="Arial"/>
                <w:b/>
                <w:color w:val="C00000"/>
                <w:sz w:val="22"/>
                <w:szCs w:val="22"/>
              </w:rPr>
            </w:pPr>
            <w:r>
              <w:rPr>
                <w:rFonts w:asciiTheme="minorHAnsi" w:hAnsiTheme="minorHAnsi" w:cs="Arial"/>
                <w:b/>
                <w:color w:val="C00000"/>
                <w:sz w:val="22"/>
                <w:szCs w:val="22"/>
              </w:rPr>
              <w:t>8</w:t>
            </w:r>
          </w:p>
        </w:tc>
      </w:tr>
      <w:tr w:rsidR="00915E8D" w:rsidRPr="00544CEF" w:rsidTr="001331CC">
        <w:trPr>
          <w:trHeight w:val="313"/>
          <w:jc w:val="center"/>
        </w:trPr>
        <w:tc>
          <w:tcPr>
            <w:tcW w:w="617" w:type="dxa"/>
            <w:tcBorders>
              <w:top w:val="nil"/>
              <w:left w:val="single" w:sz="4" w:space="0" w:color="41675B"/>
              <w:bottom w:val="single" w:sz="4" w:space="0" w:color="41675B"/>
              <w:right w:val="single" w:sz="4" w:space="0" w:color="41675B"/>
            </w:tcBorders>
            <w:shd w:val="clear" w:color="FFFFFF" w:fill="FFFFFF"/>
            <w:vAlign w:val="center"/>
          </w:tcPr>
          <w:p w:rsidR="00915E8D" w:rsidRPr="001331CC" w:rsidRDefault="006374FE" w:rsidP="00EC7A17">
            <w:pPr>
              <w:jc w:val="center"/>
              <w:rPr>
                <w:rFonts w:asciiTheme="minorHAnsi" w:hAnsiTheme="minorHAnsi" w:cs="Arial"/>
                <w:b/>
                <w:color w:val="C00000"/>
                <w:sz w:val="22"/>
                <w:szCs w:val="22"/>
              </w:rPr>
            </w:pPr>
            <w:r>
              <w:rPr>
                <w:rFonts w:asciiTheme="minorHAnsi" w:hAnsiTheme="minorHAnsi" w:cs="Arial"/>
                <w:b/>
                <w:color w:val="C00000"/>
                <w:sz w:val="22"/>
                <w:szCs w:val="22"/>
              </w:rPr>
              <w:t>9</w:t>
            </w:r>
          </w:p>
        </w:tc>
        <w:tc>
          <w:tcPr>
            <w:tcW w:w="617" w:type="dxa"/>
            <w:tcBorders>
              <w:top w:val="nil"/>
              <w:left w:val="nil"/>
              <w:bottom w:val="single" w:sz="4" w:space="0" w:color="41675B"/>
              <w:right w:val="single" w:sz="4" w:space="0" w:color="41675B"/>
            </w:tcBorders>
            <w:shd w:val="clear" w:color="auto" w:fill="FFFFFF"/>
            <w:vAlign w:val="center"/>
          </w:tcPr>
          <w:p w:rsidR="00915E8D" w:rsidRPr="001331CC" w:rsidRDefault="006374FE" w:rsidP="00EC7A17">
            <w:pPr>
              <w:jc w:val="center"/>
              <w:rPr>
                <w:rFonts w:asciiTheme="minorHAnsi" w:hAnsiTheme="minorHAnsi" w:cs="Arial"/>
                <w:b/>
                <w:color w:val="C00000"/>
                <w:sz w:val="22"/>
                <w:szCs w:val="22"/>
              </w:rPr>
            </w:pPr>
            <w:r>
              <w:rPr>
                <w:rFonts w:asciiTheme="minorHAnsi" w:hAnsiTheme="minorHAnsi" w:cs="Arial"/>
                <w:b/>
                <w:color w:val="C00000"/>
                <w:sz w:val="22"/>
                <w:szCs w:val="22"/>
              </w:rPr>
              <w:t>10</w:t>
            </w:r>
          </w:p>
        </w:tc>
        <w:tc>
          <w:tcPr>
            <w:tcW w:w="617" w:type="dxa"/>
            <w:tcBorders>
              <w:top w:val="nil"/>
              <w:left w:val="nil"/>
              <w:bottom w:val="single" w:sz="4" w:space="0" w:color="41675B"/>
              <w:right w:val="single" w:sz="4" w:space="0" w:color="41675B"/>
            </w:tcBorders>
            <w:shd w:val="clear" w:color="auto" w:fill="FFFFFF"/>
            <w:vAlign w:val="center"/>
          </w:tcPr>
          <w:p w:rsidR="00915E8D" w:rsidRPr="001331CC" w:rsidRDefault="00BB28D2" w:rsidP="00EC7A17">
            <w:pPr>
              <w:jc w:val="center"/>
              <w:rPr>
                <w:rFonts w:asciiTheme="minorHAnsi" w:hAnsiTheme="minorHAnsi" w:cs="Arial"/>
                <w:b/>
                <w:color w:val="C00000"/>
                <w:sz w:val="22"/>
                <w:szCs w:val="22"/>
              </w:rPr>
            </w:pPr>
            <w:r w:rsidRPr="001331CC">
              <w:rPr>
                <w:rFonts w:asciiTheme="minorHAnsi" w:hAnsiTheme="minorHAnsi" w:cs="Arial"/>
                <w:b/>
                <w:color w:val="C00000"/>
                <w:sz w:val="22"/>
                <w:szCs w:val="22"/>
              </w:rPr>
              <w:t>1</w:t>
            </w:r>
            <w:r w:rsidR="006374FE">
              <w:rPr>
                <w:rFonts w:asciiTheme="minorHAnsi" w:hAnsiTheme="minorHAnsi" w:cs="Arial"/>
                <w:b/>
                <w:color w:val="C00000"/>
                <w:sz w:val="22"/>
                <w:szCs w:val="22"/>
              </w:rPr>
              <w:t>1</w:t>
            </w:r>
          </w:p>
        </w:tc>
        <w:tc>
          <w:tcPr>
            <w:tcW w:w="733" w:type="dxa"/>
            <w:tcBorders>
              <w:top w:val="nil"/>
              <w:left w:val="nil"/>
              <w:bottom w:val="single" w:sz="4" w:space="0" w:color="41675B"/>
              <w:right w:val="single" w:sz="4" w:space="0" w:color="41675B"/>
            </w:tcBorders>
            <w:shd w:val="clear" w:color="auto" w:fill="FFFFFF"/>
            <w:vAlign w:val="center"/>
          </w:tcPr>
          <w:p w:rsidR="00915E8D" w:rsidRPr="001331CC" w:rsidRDefault="00BB28D2" w:rsidP="00EC7A17">
            <w:pPr>
              <w:jc w:val="center"/>
              <w:rPr>
                <w:rFonts w:asciiTheme="minorHAnsi" w:hAnsiTheme="minorHAnsi" w:cs="Arial"/>
                <w:b/>
                <w:color w:val="C00000"/>
                <w:sz w:val="22"/>
                <w:szCs w:val="22"/>
              </w:rPr>
            </w:pPr>
            <w:r w:rsidRPr="001331CC">
              <w:rPr>
                <w:rFonts w:asciiTheme="minorHAnsi" w:hAnsiTheme="minorHAnsi" w:cs="Arial"/>
                <w:b/>
                <w:color w:val="C00000"/>
                <w:sz w:val="22"/>
                <w:szCs w:val="22"/>
              </w:rPr>
              <w:t>1</w:t>
            </w:r>
            <w:r w:rsidR="006374FE">
              <w:rPr>
                <w:rFonts w:asciiTheme="minorHAnsi" w:hAnsiTheme="minorHAnsi" w:cs="Arial"/>
                <w:b/>
                <w:color w:val="C00000"/>
                <w:sz w:val="22"/>
                <w:szCs w:val="22"/>
              </w:rPr>
              <w:t>2</w:t>
            </w:r>
          </w:p>
        </w:tc>
        <w:tc>
          <w:tcPr>
            <w:tcW w:w="764" w:type="dxa"/>
            <w:tcBorders>
              <w:top w:val="nil"/>
              <w:left w:val="nil"/>
              <w:bottom w:val="single" w:sz="4" w:space="0" w:color="41675B"/>
              <w:right w:val="single" w:sz="4" w:space="0" w:color="41675B"/>
            </w:tcBorders>
            <w:shd w:val="clear" w:color="auto" w:fill="FFFFFF"/>
            <w:vAlign w:val="center"/>
          </w:tcPr>
          <w:p w:rsidR="00915E8D" w:rsidRPr="001331CC" w:rsidRDefault="00BB28D2" w:rsidP="007649FE">
            <w:pPr>
              <w:jc w:val="center"/>
              <w:rPr>
                <w:rFonts w:asciiTheme="minorHAnsi" w:hAnsiTheme="minorHAnsi" w:cs="Arial"/>
                <w:b/>
                <w:color w:val="C00000"/>
                <w:sz w:val="22"/>
                <w:szCs w:val="22"/>
              </w:rPr>
            </w:pPr>
            <w:r w:rsidRPr="001331CC">
              <w:rPr>
                <w:rFonts w:asciiTheme="minorHAnsi" w:hAnsiTheme="minorHAnsi" w:cs="Arial"/>
                <w:b/>
                <w:color w:val="C00000"/>
                <w:sz w:val="22"/>
                <w:szCs w:val="22"/>
              </w:rPr>
              <w:t>1</w:t>
            </w:r>
            <w:r w:rsidR="006374FE">
              <w:rPr>
                <w:rFonts w:asciiTheme="minorHAnsi" w:hAnsiTheme="minorHAnsi" w:cs="Arial"/>
                <w:b/>
                <w:color w:val="C00000"/>
                <w:sz w:val="22"/>
                <w:szCs w:val="22"/>
              </w:rPr>
              <w:t>3</w:t>
            </w:r>
          </w:p>
        </w:tc>
        <w:tc>
          <w:tcPr>
            <w:tcW w:w="617" w:type="dxa"/>
            <w:tcBorders>
              <w:top w:val="nil"/>
              <w:left w:val="nil"/>
              <w:bottom w:val="single" w:sz="4" w:space="0" w:color="auto"/>
              <w:right w:val="single" w:sz="4" w:space="0" w:color="41675B"/>
            </w:tcBorders>
            <w:shd w:val="clear" w:color="auto" w:fill="C6D9F1" w:themeFill="text2" w:themeFillTint="33"/>
            <w:vAlign w:val="center"/>
          </w:tcPr>
          <w:p w:rsidR="00915E8D" w:rsidRPr="001331CC" w:rsidRDefault="00BB28D2" w:rsidP="00EC7A17">
            <w:pPr>
              <w:jc w:val="center"/>
              <w:rPr>
                <w:rFonts w:asciiTheme="minorHAnsi" w:hAnsiTheme="minorHAnsi" w:cs="Arial"/>
                <w:b/>
                <w:color w:val="C00000"/>
                <w:sz w:val="22"/>
                <w:szCs w:val="22"/>
              </w:rPr>
            </w:pPr>
            <w:r w:rsidRPr="001331CC">
              <w:rPr>
                <w:rFonts w:asciiTheme="minorHAnsi" w:hAnsiTheme="minorHAnsi" w:cs="Arial"/>
                <w:b/>
                <w:color w:val="C00000"/>
                <w:sz w:val="22"/>
                <w:szCs w:val="22"/>
              </w:rPr>
              <w:t>1</w:t>
            </w:r>
            <w:r w:rsidR="006374FE">
              <w:rPr>
                <w:rFonts w:asciiTheme="minorHAnsi" w:hAnsiTheme="minorHAnsi" w:cs="Arial"/>
                <w:b/>
                <w:color w:val="C00000"/>
                <w:sz w:val="22"/>
                <w:szCs w:val="22"/>
              </w:rPr>
              <w:t>4</w:t>
            </w:r>
          </w:p>
        </w:tc>
        <w:tc>
          <w:tcPr>
            <w:tcW w:w="620" w:type="dxa"/>
            <w:tcBorders>
              <w:top w:val="nil"/>
              <w:left w:val="nil"/>
              <w:bottom w:val="single" w:sz="4" w:space="0" w:color="auto"/>
              <w:right w:val="single" w:sz="4" w:space="0" w:color="41675B"/>
            </w:tcBorders>
            <w:shd w:val="clear" w:color="auto" w:fill="C6D9F1" w:themeFill="text2" w:themeFillTint="33"/>
            <w:vAlign w:val="center"/>
          </w:tcPr>
          <w:p w:rsidR="00915E8D" w:rsidRPr="001331CC" w:rsidRDefault="00BB28D2" w:rsidP="007649FE">
            <w:pPr>
              <w:jc w:val="center"/>
              <w:rPr>
                <w:rFonts w:asciiTheme="minorHAnsi" w:hAnsiTheme="minorHAnsi" w:cs="Arial"/>
                <w:b/>
                <w:color w:val="C00000"/>
                <w:sz w:val="22"/>
                <w:szCs w:val="22"/>
              </w:rPr>
            </w:pPr>
            <w:r w:rsidRPr="001331CC">
              <w:rPr>
                <w:rFonts w:asciiTheme="minorHAnsi" w:hAnsiTheme="minorHAnsi" w:cs="Arial"/>
                <w:b/>
                <w:color w:val="C00000"/>
                <w:sz w:val="22"/>
                <w:szCs w:val="22"/>
              </w:rPr>
              <w:t>1</w:t>
            </w:r>
            <w:r w:rsidR="006374FE">
              <w:rPr>
                <w:rFonts w:asciiTheme="minorHAnsi" w:hAnsiTheme="minorHAnsi" w:cs="Arial"/>
                <w:b/>
                <w:color w:val="C00000"/>
                <w:sz w:val="22"/>
                <w:szCs w:val="22"/>
              </w:rPr>
              <w:t>5</w:t>
            </w:r>
          </w:p>
        </w:tc>
      </w:tr>
      <w:tr w:rsidR="00915E8D" w:rsidRPr="00544CEF" w:rsidTr="001331CC">
        <w:trPr>
          <w:trHeight w:val="313"/>
          <w:jc w:val="center"/>
        </w:trPr>
        <w:tc>
          <w:tcPr>
            <w:tcW w:w="617" w:type="dxa"/>
            <w:tcBorders>
              <w:top w:val="nil"/>
              <w:left w:val="single" w:sz="4" w:space="0" w:color="41675B"/>
              <w:bottom w:val="single" w:sz="4" w:space="0" w:color="41675B"/>
              <w:right w:val="single" w:sz="4" w:space="0" w:color="41675B"/>
            </w:tcBorders>
            <w:shd w:val="clear" w:color="C0C0C0" w:fill="FFFFFF"/>
            <w:vAlign w:val="center"/>
          </w:tcPr>
          <w:p w:rsidR="00915E8D" w:rsidRPr="00544CEF" w:rsidRDefault="006374FE" w:rsidP="00EC7A17">
            <w:pPr>
              <w:jc w:val="center"/>
              <w:rPr>
                <w:rFonts w:asciiTheme="minorHAnsi" w:hAnsiTheme="minorHAnsi" w:cs="Arial"/>
                <w:sz w:val="16"/>
                <w:szCs w:val="16"/>
              </w:rPr>
            </w:pPr>
            <w:r>
              <w:rPr>
                <w:rFonts w:asciiTheme="minorHAnsi" w:hAnsiTheme="minorHAnsi" w:cs="Arial"/>
                <w:sz w:val="16"/>
                <w:szCs w:val="16"/>
              </w:rPr>
              <w:t>16</w:t>
            </w:r>
          </w:p>
        </w:tc>
        <w:tc>
          <w:tcPr>
            <w:tcW w:w="617" w:type="dxa"/>
            <w:tcBorders>
              <w:top w:val="nil"/>
              <w:left w:val="nil"/>
              <w:bottom w:val="single" w:sz="4" w:space="0" w:color="41675B"/>
              <w:right w:val="single" w:sz="4" w:space="0" w:color="41675B"/>
            </w:tcBorders>
            <w:shd w:val="clear" w:color="auto" w:fill="FFFFFF"/>
            <w:vAlign w:val="center"/>
          </w:tcPr>
          <w:p w:rsidR="00915E8D" w:rsidRPr="00544CEF" w:rsidRDefault="006374FE" w:rsidP="00EC7A17">
            <w:pPr>
              <w:jc w:val="center"/>
              <w:rPr>
                <w:rFonts w:asciiTheme="minorHAnsi" w:hAnsiTheme="minorHAnsi" w:cs="Arial"/>
                <w:sz w:val="16"/>
                <w:szCs w:val="16"/>
              </w:rPr>
            </w:pPr>
            <w:r>
              <w:rPr>
                <w:rFonts w:asciiTheme="minorHAnsi" w:hAnsiTheme="minorHAnsi" w:cs="Arial"/>
                <w:sz w:val="16"/>
                <w:szCs w:val="16"/>
              </w:rPr>
              <w:t>17</w:t>
            </w:r>
          </w:p>
        </w:tc>
        <w:tc>
          <w:tcPr>
            <w:tcW w:w="617" w:type="dxa"/>
            <w:tcBorders>
              <w:top w:val="nil"/>
              <w:left w:val="nil"/>
              <w:bottom w:val="single" w:sz="4" w:space="0" w:color="41675B"/>
              <w:right w:val="single" w:sz="4" w:space="0" w:color="41675B"/>
            </w:tcBorders>
            <w:shd w:val="clear" w:color="auto" w:fill="FFFFFF"/>
            <w:vAlign w:val="center"/>
          </w:tcPr>
          <w:p w:rsidR="00915E8D" w:rsidRPr="00544CEF" w:rsidRDefault="006374FE" w:rsidP="00EC7A17">
            <w:pPr>
              <w:jc w:val="center"/>
              <w:rPr>
                <w:rFonts w:asciiTheme="minorHAnsi" w:hAnsiTheme="minorHAnsi" w:cs="Arial"/>
                <w:sz w:val="16"/>
                <w:szCs w:val="16"/>
              </w:rPr>
            </w:pPr>
            <w:r>
              <w:rPr>
                <w:rFonts w:asciiTheme="minorHAnsi" w:hAnsiTheme="minorHAnsi" w:cs="Arial"/>
                <w:sz w:val="16"/>
                <w:szCs w:val="16"/>
              </w:rPr>
              <w:t>18</w:t>
            </w:r>
          </w:p>
        </w:tc>
        <w:tc>
          <w:tcPr>
            <w:tcW w:w="733" w:type="dxa"/>
            <w:tcBorders>
              <w:top w:val="nil"/>
              <w:left w:val="nil"/>
              <w:bottom w:val="single" w:sz="4" w:space="0" w:color="41675B"/>
              <w:right w:val="single" w:sz="4" w:space="0" w:color="41675B"/>
            </w:tcBorders>
            <w:shd w:val="clear" w:color="FFFFFF" w:fill="FFFFFF"/>
            <w:vAlign w:val="center"/>
          </w:tcPr>
          <w:p w:rsidR="00915E8D" w:rsidRPr="007649FE" w:rsidRDefault="002A1750" w:rsidP="002A1750">
            <w:pPr>
              <w:rPr>
                <w:rFonts w:asciiTheme="minorHAnsi" w:hAnsiTheme="minorHAnsi" w:cs="Arial"/>
                <w:color w:val="FFFFFF" w:themeColor="background1"/>
                <w:szCs w:val="24"/>
              </w:rPr>
            </w:pPr>
            <w:r>
              <w:rPr>
                <w:rFonts w:asciiTheme="minorHAnsi" w:hAnsiTheme="minorHAnsi" w:cs="Arial"/>
                <w:color w:val="FFFFFF" w:themeColor="background1"/>
                <w:sz w:val="16"/>
                <w:szCs w:val="16"/>
              </w:rPr>
              <w:t xml:space="preserve"> 23</w:t>
            </w:r>
            <w:r w:rsidR="006374FE">
              <w:rPr>
                <w:rFonts w:asciiTheme="minorHAnsi" w:hAnsiTheme="minorHAnsi" w:cs="Arial"/>
                <w:sz w:val="16"/>
                <w:szCs w:val="16"/>
              </w:rPr>
              <w:t>19</w:t>
            </w:r>
          </w:p>
        </w:tc>
        <w:tc>
          <w:tcPr>
            <w:tcW w:w="764" w:type="dxa"/>
            <w:tcBorders>
              <w:top w:val="nil"/>
              <w:left w:val="nil"/>
              <w:bottom w:val="single" w:sz="4" w:space="0" w:color="41675B"/>
              <w:right w:val="single" w:sz="4" w:space="0" w:color="auto"/>
            </w:tcBorders>
            <w:shd w:val="clear" w:color="auto" w:fill="FFFFFF"/>
            <w:vAlign w:val="center"/>
          </w:tcPr>
          <w:p w:rsidR="00915E8D" w:rsidRPr="007649FE" w:rsidRDefault="00BB28D2" w:rsidP="007649FE">
            <w:pPr>
              <w:jc w:val="center"/>
              <w:rPr>
                <w:rFonts w:asciiTheme="minorHAnsi" w:hAnsiTheme="minorHAnsi" w:cs="Arial"/>
                <w:color w:val="FFFFFF" w:themeColor="background1"/>
                <w:sz w:val="16"/>
                <w:szCs w:val="16"/>
              </w:rPr>
            </w:pPr>
            <w:r>
              <w:rPr>
                <w:rFonts w:asciiTheme="minorHAnsi" w:hAnsiTheme="minorHAnsi" w:cs="Arial"/>
                <w:color w:val="FFFFFF" w:themeColor="background1"/>
                <w:sz w:val="16"/>
                <w:szCs w:val="16"/>
              </w:rPr>
              <w:t>2</w:t>
            </w:r>
            <w:r>
              <w:rPr>
                <w:rFonts w:asciiTheme="minorHAnsi" w:hAnsiTheme="minorHAnsi" w:cs="Arial"/>
                <w:sz w:val="16"/>
                <w:szCs w:val="16"/>
              </w:rPr>
              <w:t>2</w:t>
            </w:r>
            <w:r w:rsidR="006374FE">
              <w:rPr>
                <w:rFonts w:asciiTheme="minorHAnsi" w:hAnsiTheme="minorHAnsi" w:cs="Arial"/>
                <w:sz w:val="16"/>
                <w:szCs w:val="16"/>
              </w:rPr>
              <w:t>0</w:t>
            </w:r>
          </w:p>
        </w:tc>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15E8D" w:rsidRPr="00BB28D2" w:rsidRDefault="00BB28D2" w:rsidP="007649FE">
            <w:pPr>
              <w:jc w:val="center"/>
              <w:rPr>
                <w:rFonts w:asciiTheme="minorHAnsi" w:hAnsiTheme="minorHAnsi" w:cs="Arial"/>
                <w:sz w:val="16"/>
                <w:szCs w:val="16"/>
              </w:rPr>
            </w:pPr>
            <w:r w:rsidRPr="00BB28D2">
              <w:rPr>
                <w:rFonts w:asciiTheme="minorHAnsi" w:hAnsiTheme="minorHAnsi" w:cs="Arial"/>
                <w:sz w:val="16"/>
                <w:szCs w:val="16"/>
              </w:rPr>
              <w:t>2</w:t>
            </w:r>
            <w:r w:rsidR="006374FE">
              <w:rPr>
                <w:rFonts w:asciiTheme="minorHAnsi" w:hAnsiTheme="minorHAnsi" w:cs="Arial"/>
                <w:sz w:val="16"/>
                <w:szCs w:val="16"/>
              </w:rPr>
              <w:t>1</w:t>
            </w:r>
          </w:p>
        </w:tc>
        <w:tc>
          <w:tcPr>
            <w:tcW w:w="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15E8D" w:rsidRPr="00BB28D2" w:rsidRDefault="00BB28D2" w:rsidP="007649FE">
            <w:pPr>
              <w:jc w:val="center"/>
              <w:rPr>
                <w:rFonts w:asciiTheme="minorHAnsi" w:hAnsiTheme="minorHAnsi" w:cs="Arial"/>
                <w:sz w:val="16"/>
                <w:szCs w:val="16"/>
              </w:rPr>
            </w:pPr>
            <w:r w:rsidRPr="00BB28D2">
              <w:rPr>
                <w:rFonts w:asciiTheme="minorHAnsi" w:hAnsiTheme="minorHAnsi" w:cs="Arial"/>
                <w:sz w:val="16"/>
                <w:szCs w:val="16"/>
              </w:rPr>
              <w:t>2</w:t>
            </w:r>
            <w:r w:rsidR="006374FE">
              <w:rPr>
                <w:rFonts w:asciiTheme="minorHAnsi" w:hAnsiTheme="minorHAnsi" w:cs="Arial"/>
                <w:sz w:val="16"/>
                <w:szCs w:val="16"/>
              </w:rPr>
              <w:t>2</w:t>
            </w:r>
          </w:p>
        </w:tc>
      </w:tr>
      <w:tr w:rsidR="00E72AC7" w:rsidRPr="00544CEF" w:rsidTr="001331CC">
        <w:trPr>
          <w:trHeight w:val="313"/>
          <w:jc w:val="center"/>
        </w:trPr>
        <w:tc>
          <w:tcPr>
            <w:tcW w:w="617" w:type="dxa"/>
            <w:tcBorders>
              <w:top w:val="nil"/>
              <w:left w:val="single" w:sz="4" w:space="0" w:color="41675B"/>
              <w:bottom w:val="nil"/>
              <w:right w:val="single" w:sz="4" w:space="0" w:color="41675B"/>
            </w:tcBorders>
            <w:shd w:val="clear" w:color="C0C0C0" w:fill="FFFFFF"/>
            <w:vAlign w:val="center"/>
          </w:tcPr>
          <w:p w:rsidR="00E72AC7" w:rsidRPr="00544CEF" w:rsidRDefault="00BB28D2" w:rsidP="007649FE">
            <w:pPr>
              <w:jc w:val="center"/>
              <w:rPr>
                <w:rFonts w:asciiTheme="minorHAnsi" w:hAnsiTheme="minorHAnsi" w:cs="Arial"/>
                <w:sz w:val="16"/>
                <w:szCs w:val="16"/>
              </w:rPr>
            </w:pPr>
            <w:r>
              <w:rPr>
                <w:rFonts w:asciiTheme="minorHAnsi" w:hAnsiTheme="minorHAnsi" w:cs="Arial"/>
                <w:sz w:val="16"/>
                <w:szCs w:val="16"/>
              </w:rPr>
              <w:t>2</w:t>
            </w:r>
            <w:r w:rsidR="006374FE">
              <w:rPr>
                <w:rFonts w:asciiTheme="minorHAnsi" w:hAnsiTheme="minorHAnsi" w:cs="Arial"/>
                <w:sz w:val="16"/>
                <w:szCs w:val="16"/>
              </w:rPr>
              <w:t>3</w:t>
            </w:r>
          </w:p>
        </w:tc>
        <w:tc>
          <w:tcPr>
            <w:tcW w:w="617" w:type="dxa"/>
            <w:tcBorders>
              <w:top w:val="nil"/>
              <w:left w:val="nil"/>
              <w:bottom w:val="nil"/>
              <w:right w:val="single" w:sz="4" w:space="0" w:color="41675B"/>
            </w:tcBorders>
            <w:shd w:val="clear" w:color="auto" w:fill="FFFFFF"/>
            <w:vAlign w:val="center"/>
          </w:tcPr>
          <w:p w:rsidR="00E72AC7" w:rsidRPr="00544CEF" w:rsidRDefault="00BB28D2" w:rsidP="007649FE">
            <w:pPr>
              <w:jc w:val="center"/>
              <w:rPr>
                <w:rFonts w:asciiTheme="minorHAnsi" w:hAnsiTheme="minorHAnsi" w:cs="Arial"/>
                <w:sz w:val="16"/>
                <w:szCs w:val="16"/>
              </w:rPr>
            </w:pPr>
            <w:r>
              <w:rPr>
                <w:rFonts w:asciiTheme="minorHAnsi" w:hAnsiTheme="minorHAnsi" w:cs="Arial"/>
                <w:sz w:val="16"/>
                <w:szCs w:val="16"/>
              </w:rPr>
              <w:t>2</w:t>
            </w:r>
            <w:r w:rsidR="006374FE">
              <w:rPr>
                <w:rFonts w:asciiTheme="minorHAnsi" w:hAnsiTheme="minorHAnsi" w:cs="Arial"/>
                <w:sz w:val="16"/>
                <w:szCs w:val="16"/>
              </w:rPr>
              <w:t>4</w:t>
            </w:r>
          </w:p>
        </w:tc>
        <w:tc>
          <w:tcPr>
            <w:tcW w:w="617" w:type="dxa"/>
            <w:tcBorders>
              <w:top w:val="nil"/>
              <w:left w:val="nil"/>
              <w:bottom w:val="nil"/>
              <w:right w:val="single" w:sz="4" w:space="0" w:color="41675B"/>
            </w:tcBorders>
            <w:shd w:val="clear" w:color="auto" w:fill="FFFFFF"/>
            <w:vAlign w:val="center"/>
          </w:tcPr>
          <w:p w:rsidR="00E72AC7" w:rsidRPr="00544CEF" w:rsidRDefault="00BB28D2" w:rsidP="00E72AC7">
            <w:pPr>
              <w:jc w:val="center"/>
              <w:rPr>
                <w:rFonts w:asciiTheme="minorHAnsi" w:hAnsiTheme="minorHAnsi" w:cs="Arial"/>
                <w:sz w:val="16"/>
                <w:szCs w:val="16"/>
              </w:rPr>
            </w:pPr>
            <w:r>
              <w:rPr>
                <w:rFonts w:asciiTheme="minorHAnsi" w:hAnsiTheme="minorHAnsi" w:cs="Arial"/>
                <w:sz w:val="16"/>
                <w:szCs w:val="16"/>
              </w:rPr>
              <w:t>2</w:t>
            </w:r>
            <w:r w:rsidR="006374FE">
              <w:rPr>
                <w:rFonts w:asciiTheme="minorHAnsi" w:hAnsiTheme="minorHAnsi" w:cs="Arial"/>
                <w:sz w:val="16"/>
                <w:szCs w:val="16"/>
              </w:rPr>
              <w:t>5</w:t>
            </w:r>
          </w:p>
        </w:tc>
        <w:tc>
          <w:tcPr>
            <w:tcW w:w="733" w:type="dxa"/>
            <w:tcBorders>
              <w:top w:val="nil"/>
              <w:left w:val="nil"/>
              <w:bottom w:val="nil"/>
              <w:right w:val="single" w:sz="4" w:space="0" w:color="41675B"/>
            </w:tcBorders>
            <w:shd w:val="clear" w:color="FFFFFF" w:fill="FFFFFF"/>
            <w:vAlign w:val="center"/>
          </w:tcPr>
          <w:p w:rsidR="00E72AC7" w:rsidRPr="00BB28D2" w:rsidRDefault="006374FE" w:rsidP="007649FE">
            <w:pPr>
              <w:jc w:val="center"/>
              <w:rPr>
                <w:rFonts w:asciiTheme="minorHAnsi" w:hAnsiTheme="minorHAnsi" w:cs="Arial"/>
                <w:b/>
                <w:szCs w:val="24"/>
                <w:highlight w:val="cyan"/>
              </w:rPr>
            </w:pPr>
            <w:r>
              <w:rPr>
                <w:rFonts w:asciiTheme="minorHAnsi" w:hAnsiTheme="minorHAnsi" w:cs="Arial"/>
                <w:b/>
                <w:szCs w:val="24"/>
                <w:highlight w:val="cyan"/>
              </w:rPr>
              <w:t>26</w:t>
            </w:r>
          </w:p>
        </w:tc>
        <w:tc>
          <w:tcPr>
            <w:tcW w:w="764" w:type="dxa"/>
            <w:tcBorders>
              <w:top w:val="nil"/>
              <w:left w:val="nil"/>
              <w:bottom w:val="nil"/>
              <w:right w:val="single" w:sz="4" w:space="0" w:color="auto"/>
            </w:tcBorders>
            <w:shd w:val="clear" w:color="auto" w:fill="FFFFFF"/>
            <w:vAlign w:val="center"/>
          </w:tcPr>
          <w:p w:rsidR="00E72AC7" w:rsidRPr="00BB28D2" w:rsidRDefault="006374FE" w:rsidP="00E72AC7">
            <w:pPr>
              <w:jc w:val="center"/>
              <w:rPr>
                <w:rFonts w:asciiTheme="minorHAnsi" w:hAnsiTheme="minorHAnsi" w:cs="Arial"/>
                <w:sz w:val="16"/>
                <w:szCs w:val="16"/>
              </w:rPr>
            </w:pPr>
            <w:r>
              <w:rPr>
                <w:rFonts w:asciiTheme="minorHAnsi" w:hAnsiTheme="minorHAnsi" w:cs="Arial"/>
                <w:sz w:val="16"/>
                <w:szCs w:val="16"/>
              </w:rPr>
              <w:t>27</w:t>
            </w:r>
          </w:p>
        </w:tc>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72AC7" w:rsidRPr="00BB28D2" w:rsidRDefault="006374FE" w:rsidP="00E72AC7">
            <w:pPr>
              <w:jc w:val="center"/>
              <w:rPr>
                <w:rFonts w:asciiTheme="minorHAnsi" w:hAnsiTheme="minorHAnsi" w:cs="Arial"/>
                <w:b/>
                <w:sz w:val="16"/>
                <w:szCs w:val="16"/>
              </w:rPr>
            </w:pPr>
            <w:r>
              <w:rPr>
                <w:rFonts w:asciiTheme="minorHAnsi" w:hAnsiTheme="minorHAnsi" w:cs="Arial"/>
                <w:b/>
                <w:sz w:val="16"/>
                <w:szCs w:val="16"/>
              </w:rPr>
              <w:t>28</w:t>
            </w:r>
          </w:p>
        </w:tc>
        <w:tc>
          <w:tcPr>
            <w:tcW w:w="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72AC7" w:rsidRPr="00BB28D2" w:rsidRDefault="006374FE" w:rsidP="00E72AC7">
            <w:pPr>
              <w:jc w:val="center"/>
              <w:rPr>
                <w:rFonts w:asciiTheme="minorHAnsi" w:hAnsiTheme="minorHAnsi" w:cs="Arial"/>
                <w:sz w:val="16"/>
                <w:szCs w:val="16"/>
              </w:rPr>
            </w:pPr>
            <w:r>
              <w:rPr>
                <w:rFonts w:asciiTheme="minorHAnsi" w:hAnsiTheme="minorHAnsi" w:cs="Arial"/>
                <w:sz w:val="16"/>
                <w:szCs w:val="16"/>
              </w:rPr>
              <w:t>29</w:t>
            </w:r>
          </w:p>
        </w:tc>
      </w:tr>
      <w:tr w:rsidR="001331CC" w:rsidRPr="00544CEF" w:rsidTr="001331CC">
        <w:trPr>
          <w:trHeight w:val="313"/>
          <w:jc w:val="center"/>
        </w:trPr>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Pr="001331CC" w:rsidRDefault="006374FE" w:rsidP="001331CC">
            <w:pPr>
              <w:jc w:val="center"/>
              <w:rPr>
                <w:rFonts w:asciiTheme="minorHAnsi" w:hAnsiTheme="minorHAnsi" w:cs="Arial"/>
                <w:b/>
                <w:color w:val="000000" w:themeColor="text1"/>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heme="minorHAnsi" w:hAnsiTheme="minorHAnsi" w:cs="Arial"/>
                <w:sz w:val="16"/>
                <w:szCs w:val="16"/>
              </w:rPr>
              <w:t>30</w:t>
            </w:r>
          </w:p>
        </w:tc>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Pr="007468E7" w:rsidRDefault="00D74032" w:rsidP="001331CC">
            <w:pPr>
              <w:jc w:val="center"/>
              <w:rPr>
                <w:rFonts w:asciiTheme="minorHAnsi" w:hAnsiTheme="minorHAnsi" w:cs="Arial"/>
                <w:b/>
                <w:outline/>
                <w:color w:val="4BACC6" w:themeColor="accent5"/>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Theme="minorHAnsi" w:hAnsiTheme="minorHAnsi" w:cs="Arial"/>
                <w:b/>
                <w:outline/>
                <w:color w:val="4BACC6" w:themeColor="accent5"/>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31</w:t>
            </w:r>
          </w:p>
        </w:tc>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Pr="007468E7" w:rsidRDefault="001331CC" w:rsidP="001331CC">
            <w:pPr>
              <w:jc w:val="center"/>
              <w:rPr>
                <w:rFonts w:asciiTheme="minorHAnsi" w:hAnsiTheme="minorHAnsi" w:cs="Arial"/>
                <w:b/>
                <w:outline/>
                <w:color w:val="4BACC6" w:themeColor="accent5"/>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c>
        <w:tc>
          <w:tcPr>
            <w:tcW w:w="7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Pr="007468E7" w:rsidRDefault="001331CC" w:rsidP="001331CC">
            <w:pPr>
              <w:jc w:val="center"/>
              <w:rPr>
                <w:rFonts w:asciiTheme="minorHAnsi" w:hAnsiTheme="minorHAnsi" w:cs="Arial"/>
                <w:b/>
                <w:outline/>
                <w:color w:val="4BACC6" w:themeColor="accent5"/>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c>
        <w:tc>
          <w:tcPr>
            <w:tcW w:w="7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Pr="007468E7" w:rsidRDefault="001331CC" w:rsidP="001331CC">
            <w:pPr>
              <w:jc w:val="center"/>
              <w:rPr>
                <w:rFonts w:asciiTheme="minorHAnsi" w:hAnsiTheme="minorHAnsi" w:cs="Arial"/>
                <w:b/>
                <w:outline/>
                <w:color w:val="4BACC6" w:themeColor="accent5"/>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c>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Default="001331CC" w:rsidP="001331CC">
            <w:pPr>
              <w:jc w:val="center"/>
              <w:rPr>
                <w:rFonts w:asciiTheme="minorHAnsi" w:hAnsiTheme="minorHAnsi" w:cs="Arial"/>
                <w:b/>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Default="001331CC" w:rsidP="001331CC">
            <w:pPr>
              <w:jc w:val="center"/>
              <w:rPr>
                <w:rFonts w:asciiTheme="minorHAnsi" w:hAnsiTheme="minorHAnsi" w:cs="Arial"/>
                <w:sz w:val="16"/>
                <w:szCs w:val="16"/>
              </w:rPr>
            </w:pPr>
          </w:p>
        </w:tc>
      </w:tr>
    </w:tbl>
    <w:p w:rsidR="00544CEF" w:rsidRPr="00E72AC7" w:rsidRDefault="00544CEF" w:rsidP="00544CEF">
      <w:pPr>
        <w:pStyle w:val="msotitle2"/>
        <w:widowControl w:val="0"/>
        <w:jc w:val="left"/>
        <w:rPr>
          <w:rFonts w:asciiTheme="minorHAnsi" w:hAnsiTheme="minorHAnsi"/>
          <w:b/>
          <w:bCs/>
        </w:rPr>
      </w:pPr>
    </w:p>
    <w:p w:rsidR="00915E8D" w:rsidRPr="00544CEF" w:rsidRDefault="00915E8D" w:rsidP="00915E8D">
      <w:pPr>
        <w:autoSpaceDE w:val="0"/>
        <w:autoSpaceDN w:val="0"/>
        <w:adjustRightInd w:val="0"/>
        <w:jc w:val="center"/>
        <w:rPr>
          <w:rFonts w:asciiTheme="minorHAnsi" w:hAnsiTheme="minorHAnsi"/>
          <w:bCs/>
          <w:color w:val="000000"/>
        </w:rPr>
      </w:pPr>
    </w:p>
    <w:p w:rsidR="00915E8D" w:rsidRPr="00443785" w:rsidRDefault="00544CEF" w:rsidP="00915E8D">
      <w:pPr>
        <w:autoSpaceDE w:val="0"/>
        <w:autoSpaceDN w:val="0"/>
        <w:adjustRightInd w:val="0"/>
        <w:rPr>
          <w:rFonts w:asciiTheme="minorHAnsi" w:hAnsiTheme="minorHAnsi"/>
          <w:b/>
          <w:bCs/>
          <w:color w:val="000000" w:themeColor="text1"/>
          <w:szCs w:val="24"/>
        </w:rPr>
      </w:pPr>
      <w:r w:rsidRPr="00274175">
        <w:rPr>
          <w:rFonts w:asciiTheme="minorHAnsi" w:hAnsiTheme="minorHAnsi"/>
          <w:b/>
          <w:bCs/>
          <w:szCs w:val="24"/>
          <w:highlight w:val="cyan"/>
        </w:rPr>
        <w:t>Pay</w:t>
      </w:r>
      <w:r w:rsidR="001B0D07" w:rsidRPr="00274175">
        <w:rPr>
          <w:rFonts w:asciiTheme="minorHAnsi" w:hAnsiTheme="minorHAnsi"/>
          <w:b/>
          <w:bCs/>
          <w:szCs w:val="24"/>
          <w:highlight w:val="cyan"/>
        </w:rPr>
        <w:t xml:space="preserve"> </w:t>
      </w:r>
      <w:r w:rsidRPr="00274175">
        <w:rPr>
          <w:rFonts w:asciiTheme="minorHAnsi" w:hAnsiTheme="minorHAnsi"/>
          <w:b/>
          <w:bCs/>
          <w:szCs w:val="24"/>
          <w:highlight w:val="cyan"/>
        </w:rPr>
        <w:t>date</w:t>
      </w:r>
      <w:r w:rsidR="00915E8D" w:rsidRPr="00274175">
        <w:rPr>
          <w:rFonts w:asciiTheme="minorHAnsi" w:hAnsiTheme="minorHAnsi"/>
          <w:b/>
          <w:bCs/>
          <w:szCs w:val="24"/>
          <w:highlight w:val="cyan"/>
        </w:rPr>
        <w:t>:</w:t>
      </w:r>
      <w:r w:rsidR="00B230B6">
        <w:rPr>
          <w:rFonts w:asciiTheme="minorHAnsi" w:hAnsiTheme="minorHAnsi"/>
          <w:b/>
          <w:bCs/>
          <w:szCs w:val="24"/>
        </w:rPr>
        <w:tab/>
      </w:r>
      <w:r w:rsidR="00915E8D" w:rsidRPr="00BC6B9E">
        <w:rPr>
          <w:rFonts w:asciiTheme="minorHAnsi" w:hAnsiTheme="minorHAnsi"/>
          <w:b/>
          <w:bCs/>
          <w:color w:val="000000" w:themeColor="text1"/>
          <w:szCs w:val="24"/>
        </w:rPr>
        <w:t xml:space="preserve">Thursday </w:t>
      </w:r>
      <w:r w:rsidR="006374FE" w:rsidRPr="00BC6B9E">
        <w:rPr>
          <w:rFonts w:asciiTheme="minorHAnsi" w:hAnsiTheme="minorHAnsi"/>
          <w:b/>
          <w:bCs/>
          <w:color w:val="000000" w:themeColor="text1"/>
          <w:szCs w:val="24"/>
        </w:rPr>
        <w:t>26</w:t>
      </w:r>
      <w:r w:rsidR="006374FE" w:rsidRPr="00BC6B9E">
        <w:rPr>
          <w:rFonts w:asciiTheme="minorHAnsi" w:hAnsiTheme="minorHAnsi"/>
          <w:b/>
          <w:bCs/>
          <w:color w:val="000000" w:themeColor="text1"/>
          <w:szCs w:val="24"/>
          <w:vertAlign w:val="superscript"/>
        </w:rPr>
        <w:t>th</w:t>
      </w:r>
      <w:r w:rsidR="006374FE" w:rsidRPr="00BC6B9E">
        <w:rPr>
          <w:rFonts w:asciiTheme="minorHAnsi" w:hAnsiTheme="minorHAnsi"/>
          <w:b/>
          <w:bCs/>
          <w:color w:val="000000" w:themeColor="text1"/>
          <w:szCs w:val="24"/>
        </w:rPr>
        <w:t xml:space="preserve"> May 2022</w:t>
      </w:r>
    </w:p>
    <w:p w:rsidR="00544CEF" w:rsidRPr="0083613E" w:rsidRDefault="00544CEF" w:rsidP="00915E8D">
      <w:pPr>
        <w:autoSpaceDE w:val="0"/>
        <w:autoSpaceDN w:val="0"/>
        <w:adjustRightInd w:val="0"/>
        <w:rPr>
          <w:rFonts w:asciiTheme="minorHAnsi" w:hAnsiTheme="minorHAnsi"/>
          <w:b/>
          <w:bCs/>
          <w:color w:val="C00000"/>
          <w:szCs w:val="24"/>
        </w:rPr>
      </w:pPr>
    </w:p>
    <w:p w:rsidR="00915E8D" w:rsidRPr="0083613E" w:rsidRDefault="00544CEF" w:rsidP="00915E8D">
      <w:pPr>
        <w:autoSpaceDE w:val="0"/>
        <w:autoSpaceDN w:val="0"/>
        <w:adjustRightInd w:val="0"/>
        <w:rPr>
          <w:rFonts w:asciiTheme="minorHAnsi" w:hAnsiTheme="minorHAnsi"/>
          <w:b/>
          <w:bCs/>
          <w:color w:val="C00000"/>
          <w:szCs w:val="24"/>
          <w:u w:val="single"/>
        </w:rPr>
      </w:pPr>
      <w:r w:rsidRPr="00BC6B9E">
        <w:rPr>
          <w:rFonts w:asciiTheme="minorHAnsi" w:hAnsiTheme="minorHAnsi"/>
          <w:b/>
          <w:bCs/>
          <w:color w:val="C00000"/>
          <w:szCs w:val="24"/>
        </w:rPr>
        <w:t>Pay Period</w:t>
      </w:r>
      <w:r w:rsidR="00915E8D" w:rsidRPr="00BC6B9E">
        <w:rPr>
          <w:rFonts w:asciiTheme="minorHAnsi" w:hAnsiTheme="minorHAnsi"/>
          <w:b/>
          <w:bCs/>
          <w:color w:val="C00000"/>
          <w:szCs w:val="24"/>
        </w:rPr>
        <w:t>:</w:t>
      </w:r>
      <w:r w:rsidR="00B230B6" w:rsidRPr="00BC6B9E">
        <w:rPr>
          <w:rFonts w:asciiTheme="minorHAnsi" w:hAnsiTheme="minorHAnsi"/>
          <w:b/>
          <w:bCs/>
          <w:color w:val="FF0000"/>
          <w:szCs w:val="24"/>
        </w:rPr>
        <w:tab/>
      </w:r>
      <w:r w:rsidR="00915E8D" w:rsidRPr="00BC6B9E">
        <w:rPr>
          <w:rFonts w:asciiTheme="minorHAnsi" w:hAnsiTheme="minorHAnsi"/>
          <w:b/>
          <w:bCs/>
          <w:szCs w:val="24"/>
        </w:rPr>
        <w:t xml:space="preserve"> </w:t>
      </w:r>
      <w:r w:rsidR="006374FE" w:rsidRPr="00BC6B9E">
        <w:rPr>
          <w:rFonts w:asciiTheme="minorHAnsi" w:hAnsiTheme="minorHAnsi"/>
          <w:b/>
          <w:bCs/>
          <w:color w:val="C00000"/>
          <w:szCs w:val="24"/>
        </w:rPr>
        <w:t>Pays from 2/5/2022 to 15/05/2022</w:t>
      </w:r>
      <w:r w:rsidR="001331CC" w:rsidRPr="00BC6B9E">
        <w:rPr>
          <w:rFonts w:asciiTheme="minorHAnsi" w:hAnsiTheme="minorHAnsi"/>
          <w:b/>
          <w:bCs/>
          <w:color w:val="C00000"/>
          <w:szCs w:val="24"/>
        </w:rPr>
        <w:t xml:space="preserve"> (for </w:t>
      </w:r>
      <w:r w:rsidR="00194FE2" w:rsidRPr="00BC6B9E">
        <w:rPr>
          <w:rFonts w:asciiTheme="minorHAnsi" w:hAnsiTheme="minorHAnsi"/>
          <w:b/>
          <w:bCs/>
          <w:color w:val="C00000"/>
          <w:szCs w:val="24"/>
        </w:rPr>
        <w:t>14 days</w:t>
      </w:r>
      <w:r w:rsidR="001331CC" w:rsidRPr="00BC6B9E">
        <w:rPr>
          <w:rFonts w:asciiTheme="minorHAnsi" w:hAnsiTheme="minorHAnsi"/>
          <w:b/>
          <w:bCs/>
          <w:color w:val="C00000"/>
          <w:szCs w:val="24"/>
        </w:rPr>
        <w:t>) i.e. 11 days in arrears.</w:t>
      </w:r>
    </w:p>
    <w:p w:rsidR="007A5A3A" w:rsidRDefault="007A5A3A" w:rsidP="002D0142">
      <w:pPr>
        <w:rPr>
          <w:rFonts w:asciiTheme="minorHAnsi" w:hAnsiTheme="minorHAnsi"/>
        </w:rPr>
      </w:pPr>
    </w:p>
    <w:p w:rsidR="00872FB3" w:rsidRPr="007A5A3A" w:rsidRDefault="00544CEF" w:rsidP="007A5A3A">
      <w:pPr>
        <w:pStyle w:val="ListParagraph"/>
        <w:numPr>
          <w:ilvl w:val="0"/>
          <w:numId w:val="6"/>
        </w:numPr>
        <w:rPr>
          <w:rFonts w:asciiTheme="minorHAnsi" w:hAnsiTheme="minorHAnsi"/>
          <w:b/>
          <w:sz w:val="28"/>
          <w:szCs w:val="28"/>
        </w:rPr>
      </w:pPr>
      <w:r w:rsidRPr="007A5A3A">
        <w:rPr>
          <w:rFonts w:asciiTheme="minorHAnsi" w:hAnsiTheme="minorHAnsi"/>
          <w:b/>
          <w:sz w:val="28"/>
          <w:szCs w:val="28"/>
        </w:rPr>
        <w:lastRenderedPageBreak/>
        <w:t>Calculating Gross to Net Pay</w:t>
      </w:r>
    </w:p>
    <w:p w:rsidR="00872FB3" w:rsidRPr="00EC7A17" w:rsidRDefault="00872FB3" w:rsidP="002D0142">
      <w:pPr>
        <w:rPr>
          <w:rFonts w:asciiTheme="minorHAnsi" w:hAnsiTheme="minorHAnsi"/>
          <w:sz w:val="28"/>
          <w:szCs w:val="28"/>
        </w:rPr>
      </w:pPr>
    </w:p>
    <w:p w:rsidR="00544CEF" w:rsidRDefault="00544CEF" w:rsidP="002D0142">
      <w:pPr>
        <w:rPr>
          <w:rFonts w:asciiTheme="minorHAnsi" w:hAnsiTheme="minorHAnsi"/>
        </w:rPr>
      </w:pPr>
    </w:p>
    <w:p w:rsidR="00544CEF" w:rsidRDefault="00544CEF" w:rsidP="002D0142">
      <w:pPr>
        <w:rPr>
          <w:rFonts w:asciiTheme="minorHAnsi" w:hAnsiTheme="minorHAnsi"/>
        </w:rPr>
      </w:pPr>
      <w:r>
        <w:rPr>
          <w:rFonts w:asciiTheme="minorHAnsi" w:hAnsiTheme="minorHAnsi"/>
        </w:rPr>
        <w:t>Gross Pay less Statutory a</w:t>
      </w:r>
      <w:r w:rsidR="00EC7A17">
        <w:rPr>
          <w:rFonts w:asciiTheme="minorHAnsi" w:hAnsiTheme="minorHAnsi"/>
        </w:rPr>
        <w:t>n</w:t>
      </w:r>
      <w:r>
        <w:rPr>
          <w:rFonts w:asciiTheme="minorHAnsi" w:hAnsiTheme="minorHAnsi"/>
        </w:rPr>
        <w:t>d Voluntary Deductions = Net Pay</w:t>
      </w:r>
    </w:p>
    <w:p w:rsidR="00544CEF" w:rsidRDefault="00544CEF" w:rsidP="002D0142">
      <w:pPr>
        <w:rPr>
          <w:rFonts w:asciiTheme="minorHAnsi" w:hAnsiTheme="minorHAnsi"/>
        </w:rPr>
      </w:pPr>
    </w:p>
    <w:p w:rsidR="00872FB3" w:rsidRDefault="00544CEF" w:rsidP="002D0142">
      <w:pPr>
        <w:rPr>
          <w:rFonts w:asciiTheme="minorHAnsi" w:hAnsiTheme="minorHAnsi"/>
        </w:rPr>
      </w:pPr>
      <w:r w:rsidRPr="00544CEF">
        <w:rPr>
          <w:rFonts w:asciiTheme="minorHAnsi" w:hAnsiTheme="minorHAnsi"/>
          <w:u w:val="single"/>
        </w:rPr>
        <w:t>Statutory Deductions</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72BA2">
        <w:rPr>
          <w:rFonts w:asciiTheme="minorHAnsi" w:hAnsiTheme="minorHAnsi"/>
        </w:rPr>
        <w:tab/>
      </w:r>
      <w:r w:rsidRPr="00544CEF">
        <w:rPr>
          <w:rFonts w:asciiTheme="minorHAnsi" w:hAnsiTheme="minorHAnsi"/>
          <w:u w:val="single"/>
        </w:rPr>
        <w:t>Voluntary Deductions</w:t>
      </w:r>
    </w:p>
    <w:p w:rsidR="00544CEF" w:rsidRDefault="00544CEF" w:rsidP="002D0142">
      <w:pPr>
        <w:rPr>
          <w:rFonts w:asciiTheme="minorHAnsi" w:hAnsiTheme="minorHAnsi"/>
        </w:rPr>
      </w:pPr>
      <w:r>
        <w:rPr>
          <w:rFonts w:asciiTheme="minorHAnsi" w:hAnsiTheme="minorHAnsi"/>
        </w:rPr>
        <w:t>PAYE</w:t>
      </w:r>
      <w:r w:rsidR="00F0713B">
        <w:rPr>
          <w:rFonts w:asciiTheme="minorHAnsi" w:hAnsiTheme="minorHAnsi"/>
        </w:rPr>
        <w:t xml:space="preserve"> </w:t>
      </w:r>
      <w:r>
        <w:rPr>
          <w:rFonts w:asciiTheme="minorHAnsi" w:hAnsiTheme="minorHAnsi"/>
        </w:rPr>
        <w:t>(tax)</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72BA2">
        <w:rPr>
          <w:rFonts w:asciiTheme="minorHAnsi" w:hAnsiTheme="minorHAnsi"/>
        </w:rPr>
        <w:tab/>
      </w:r>
      <w:r>
        <w:rPr>
          <w:rFonts w:asciiTheme="minorHAnsi" w:hAnsiTheme="minorHAnsi"/>
        </w:rPr>
        <w:t>VHI</w:t>
      </w:r>
    </w:p>
    <w:p w:rsidR="00544CEF" w:rsidRDefault="00544CEF" w:rsidP="002D0142">
      <w:pPr>
        <w:rPr>
          <w:rFonts w:asciiTheme="minorHAnsi" w:hAnsiTheme="minorHAnsi"/>
        </w:rPr>
      </w:pPr>
      <w:r>
        <w:rPr>
          <w:rFonts w:asciiTheme="minorHAnsi" w:hAnsiTheme="minorHAnsi"/>
        </w:rPr>
        <w:t>PRSI</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72BA2">
        <w:rPr>
          <w:rFonts w:asciiTheme="minorHAnsi" w:hAnsiTheme="minorHAnsi"/>
        </w:rPr>
        <w:tab/>
      </w:r>
      <w:r>
        <w:rPr>
          <w:rFonts w:asciiTheme="minorHAnsi" w:hAnsiTheme="minorHAnsi"/>
        </w:rPr>
        <w:t>Credit Union</w:t>
      </w:r>
    </w:p>
    <w:p w:rsidR="00544CEF" w:rsidRDefault="00D72BA2" w:rsidP="002D0142">
      <w:pPr>
        <w:rPr>
          <w:rFonts w:asciiTheme="minorHAnsi" w:hAnsiTheme="minorHAnsi"/>
        </w:rPr>
      </w:pPr>
      <w:r>
        <w:rPr>
          <w:rFonts w:asciiTheme="minorHAnsi" w:hAnsiTheme="minorHAnsi"/>
        </w:rPr>
        <w:t>ASC (Additional Superannuation Contributions)</w:t>
      </w:r>
      <w:r w:rsidR="00544CEF">
        <w:rPr>
          <w:rFonts w:asciiTheme="minorHAnsi" w:hAnsiTheme="minorHAnsi"/>
        </w:rPr>
        <w:tab/>
        <w:t>Trade Union</w:t>
      </w:r>
    </w:p>
    <w:p w:rsidR="00544CEF" w:rsidRDefault="00544CEF" w:rsidP="002D0142">
      <w:pPr>
        <w:rPr>
          <w:rFonts w:asciiTheme="minorHAnsi" w:hAnsiTheme="minorHAnsi"/>
        </w:rPr>
      </w:pPr>
      <w:r w:rsidRPr="00527818">
        <w:rPr>
          <w:rFonts w:asciiTheme="minorHAnsi" w:hAnsiTheme="minorHAnsi"/>
        </w:rPr>
        <w:t>Superannuation</w:t>
      </w:r>
      <w:r w:rsidR="00F0713B" w:rsidRPr="00527818">
        <w:rPr>
          <w:rFonts w:asciiTheme="minorHAnsi" w:hAnsiTheme="minorHAnsi"/>
        </w:rPr>
        <w:t xml:space="preserve"> (Pension)</w:t>
      </w:r>
      <w:r w:rsidRPr="00527818">
        <w:rPr>
          <w:rFonts w:asciiTheme="minorHAnsi" w:hAnsiTheme="minorHAnsi"/>
        </w:rPr>
        <w:tab/>
      </w:r>
      <w:r>
        <w:rPr>
          <w:rFonts w:asciiTheme="minorHAnsi" w:hAnsiTheme="minorHAnsi"/>
        </w:rPr>
        <w:tab/>
      </w:r>
      <w:r>
        <w:rPr>
          <w:rFonts w:asciiTheme="minorHAnsi" w:hAnsiTheme="minorHAnsi"/>
        </w:rPr>
        <w:tab/>
      </w:r>
      <w:r w:rsidR="00D72BA2">
        <w:rPr>
          <w:rFonts w:asciiTheme="minorHAnsi" w:hAnsiTheme="minorHAnsi"/>
        </w:rPr>
        <w:tab/>
      </w:r>
      <w:r>
        <w:rPr>
          <w:rFonts w:asciiTheme="minorHAnsi" w:hAnsiTheme="minorHAnsi"/>
        </w:rPr>
        <w:t>Life Assurance</w:t>
      </w:r>
    </w:p>
    <w:p w:rsidR="00544CEF" w:rsidRPr="00544CEF" w:rsidRDefault="00544CEF" w:rsidP="002D0142">
      <w:pPr>
        <w:rPr>
          <w:rFonts w:asciiTheme="minorHAnsi" w:hAnsiTheme="minorHAnsi"/>
        </w:rPr>
      </w:pPr>
      <w:r>
        <w:rPr>
          <w:rFonts w:asciiTheme="minorHAnsi" w:hAnsiTheme="minorHAnsi"/>
        </w:rPr>
        <w:t>USC</w:t>
      </w:r>
      <w:r w:rsidR="00F0713B">
        <w:rPr>
          <w:rFonts w:asciiTheme="minorHAnsi" w:hAnsiTheme="minorHAnsi"/>
        </w:rPr>
        <w:t xml:space="preserve"> </w:t>
      </w:r>
      <w:r>
        <w:rPr>
          <w:rFonts w:asciiTheme="minorHAnsi" w:hAnsiTheme="minorHAnsi"/>
        </w:rPr>
        <w:t>(Universal Social charge)</w:t>
      </w:r>
      <w:r>
        <w:rPr>
          <w:rFonts w:asciiTheme="minorHAnsi" w:hAnsiTheme="minorHAnsi"/>
        </w:rPr>
        <w:tab/>
      </w:r>
      <w:r>
        <w:rPr>
          <w:rFonts w:asciiTheme="minorHAnsi" w:hAnsiTheme="minorHAnsi"/>
        </w:rPr>
        <w:tab/>
      </w:r>
      <w:r>
        <w:rPr>
          <w:rFonts w:asciiTheme="minorHAnsi" w:hAnsiTheme="minorHAnsi"/>
        </w:rPr>
        <w:tab/>
      </w:r>
      <w:r w:rsidR="00D72BA2">
        <w:rPr>
          <w:rFonts w:asciiTheme="minorHAnsi" w:hAnsiTheme="minorHAnsi"/>
        </w:rPr>
        <w:tab/>
      </w:r>
      <w:r>
        <w:rPr>
          <w:rFonts w:asciiTheme="minorHAnsi" w:hAnsiTheme="minorHAnsi"/>
        </w:rPr>
        <w:t xml:space="preserve">AVCs </w:t>
      </w:r>
      <w:r w:rsidR="00527818">
        <w:rPr>
          <w:rFonts w:asciiTheme="minorHAnsi" w:hAnsiTheme="minorHAnsi"/>
        </w:rPr>
        <w:t>etc.</w:t>
      </w:r>
    </w:p>
    <w:p w:rsidR="00872FB3" w:rsidRPr="00544CEF" w:rsidRDefault="00872FB3" w:rsidP="002D0142">
      <w:pPr>
        <w:rPr>
          <w:rFonts w:asciiTheme="minorHAnsi" w:hAnsiTheme="minorHAnsi"/>
        </w:rPr>
      </w:pPr>
    </w:p>
    <w:p w:rsidR="00872FB3" w:rsidRDefault="0035376A" w:rsidP="007A5A3A">
      <w:pPr>
        <w:pStyle w:val="ListParagraph"/>
        <w:numPr>
          <w:ilvl w:val="0"/>
          <w:numId w:val="6"/>
        </w:numPr>
        <w:rPr>
          <w:rFonts w:asciiTheme="minorHAnsi" w:hAnsiTheme="minorHAnsi"/>
          <w:b/>
          <w:sz w:val="28"/>
          <w:szCs w:val="28"/>
        </w:rPr>
      </w:pPr>
      <w:r>
        <w:rPr>
          <w:rFonts w:asciiTheme="minorHAnsi" w:hAnsiTheme="minorHAnsi"/>
          <w:b/>
          <w:sz w:val="28"/>
          <w:szCs w:val="28"/>
        </w:rPr>
        <w:t>Gross Pay/</w:t>
      </w:r>
      <w:r w:rsidR="001B7522">
        <w:rPr>
          <w:rFonts w:asciiTheme="minorHAnsi" w:hAnsiTheme="minorHAnsi"/>
          <w:b/>
          <w:sz w:val="28"/>
          <w:szCs w:val="28"/>
        </w:rPr>
        <w:t>Basic Pay per Period Calculation</w:t>
      </w:r>
    </w:p>
    <w:p w:rsidR="00000900" w:rsidRPr="004A3DFE" w:rsidRDefault="00000900" w:rsidP="00000900">
      <w:pPr>
        <w:rPr>
          <w:rFonts w:asciiTheme="minorHAnsi" w:hAnsiTheme="minorHAnsi"/>
          <w:b/>
          <w:sz w:val="28"/>
          <w:szCs w:val="28"/>
        </w:rPr>
      </w:pPr>
    </w:p>
    <w:p w:rsidR="004A3DFE" w:rsidRPr="004A3DFE" w:rsidRDefault="004A3DFE" w:rsidP="004A3DFE">
      <w:pPr>
        <w:rPr>
          <w:rFonts w:asciiTheme="minorHAnsi" w:hAnsiTheme="minorHAnsi"/>
          <w:szCs w:val="24"/>
        </w:rPr>
      </w:pPr>
      <w:r w:rsidRPr="004A3DFE">
        <w:rPr>
          <w:rFonts w:asciiTheme="minorHAnsi" w:hAnsiTheme="minorHAnsi"/>
          <w:szCs w:val="24"/>
        </w:rPr>
        <w:t xml:space="preserve">Basic pay per period is derived from the annual salary and calculated on the number of days in the year (whilst incorporating the leap year) and multiplied by the number of days in the payroll period </w:t>
      </w:r>
    </w:p>
    <w:p w:rsidR="004A3DFE" w:rsidRDefault="004A3DFE" w:rsidP="004A3DFE">
      <w:pPr>
        <w:rPr>
          <w:rFonts w:asciiTheme="minorHAnsi" w:hAnsiTheme="minorHAnsi"/>
          <w:szCs w:val="24"/>
        </w:rPr>
      </w:pPr>
      <w:r w:rsidRPr="004A3DFE">
        <w:rPr>
          <w:rFonts w:asciiTheme="minorHAnsi" w:hAnsiTheme="minorHAnsi"/>
          <w:szCs w:val="24"/>
        </w:rPr>
        <w:t>E.g. Staff Nurse on Annual Salary of €42,000, fortnightly period basic pay is</w:t>
      </w:r>
      <w:r>
        <w:rPr>
          <w:rFonts w:asciiTheme="minorHAnsi" w:hAnsiTheme="minorHAnsi"/>
          <w:szCs w:val="24"/>
        </w:rPr>
        <w:t>:</w:t>
      </w:r>
    </w:p>
    <w:p w:rsidR="004A3DFE" w:rsidRPr="004A3DFE" w:rsidRDefault="004A3DFE" w:rsidP="004A3DFE">
      <w:pPr>
        <w:rPr>
          <w:rFonts w:asciiTheme="minorHAnsi" w:hAnsiTheme="minorHAnsi"/>
          <w:szCs w:val="24"/>
        </w:rPr>
      </w:pPr>
      <w:r>
        <w:rPr>
          <w:rFonts w:asciiTheme="minorHAnsi" w:hAnsiTheme="minorHAnsi"/>
          <w:szCs w:val="24"/>
        </w:rPr>
        <w:t>4</w:t>
      </w:r>
      <w:r w:rsidRPr="004A3DFE">
        <w:rPr>
          <w:rFonts w:asciiTheme="minorHAnsi" w:hAnsiTheme="minorHAnsi"/>
          <w:szCs w:val="24"/>
        </w:rPr>
        <w:t>2,000/365.25*14=€1,609.86 per fortnight</w:t>
      </w:r>
      <w:r w:rsidR="00652E48">
        <w:rPr>
          <w:rFonts w:asciiTheme="minorHAnsi" w:hAnsiTheme="minorHAnsi"/>
          <w:szCs w:val="24"/>
        </w:rPr>
        <w:t>.</w:t>
      </w:r>
    </w:p>
    <w:p w:rsidR="004A3DFE" w:rsidRPr="004A3DFE" w:rsidRDefault="004A3DFE" w:rsidP="004A3DFE">
      <w:pPr>
        <w:rPr>
          <w:rFonts w:asciiTheme="minorHAnsi" w:hAnsiTheme="minorHAnsi"/>
          <w:szCs w:val="24"/>
        </w:rPr>
      </w:pPr>
    </w:p>
    <w:p w:rsidR="004A3DFE" w:rsidRPr="004A3DFE" w:rsidRDefault="004A3DFE" w:rsidP="004A3DFE">
      <w:pPr>
        <w:rPr>
          <w:rFonts w:asciiTheme="minorHAnsi" w:hAnsiTheme="minorHAnsi"/>
          <w:szCs w:val="24"/>
        </w:rPr>
      </w:pPr>
      <w:proofErr w:type="gramStart"/>
      <w:r w:rsidRPr="004A3DFE">
        <w:rPr>
          <w:rFonts w:asciiTheme="minorHAnsi" w:hAnsiTheme="minorHAnsi"/>
          <w:szCs w:val="24"/>
        </w:rPr>
        <w:t>Employees on less than whole time hours is</w:t>
      </w:r>
      <w:proofErr w:type="gramEnd"/>
      <w:r w:rsidRPr="004A3DFE">
        <w:rPr>
          <w:rFonts w:asciiTheme="minorHAnsi" w:hAnsiTheme="minorHAnsi"/>
          <w:szCs w:val="24"/>
        </w:rPr>
        <w:t xml:space="preserve"> calculated in the same way on their pro-rata annual salary</w:t>
      </w:r>
      <w:r w:rsidR="00652E48">
        <w:rPr>
          <w:rFonts w:asciiTheme="minorHAnsi" w:hAnsiTheme="minorHAnsi"/>
          <w:szCs w:val="24"/>
        </w:rPr>
        <w:t>.</w:t>
      </w:r>
    </w:p>
    <w:p w:rsidR="004A3DFE" w:rsidRPr="004A3DFE" w:rsidRDefault="004A3DFE" w:rsidP="004A3DFE">
      <w:pPr>
        <w:rPr>
          <w:rFonts w:asciiTheme="minorHAnsi" w:hAnsiTheme="minorHAnsi"/>
          <w:szCs w:val="24"/>
        </w:rPr>
      </w:pPr>
    </w:p>
    <w:p w:rsidR="004A3DFE" w:rsidRPr="004A3DFE" w:rsidRDefault="004A3DFE" w:rsidP="004A3DFE">
      <w:pPr>
        <w:rPr>
          <w:rFonts w:asciiTheme="minorHAnsi" w:hAnsiTheme="minorHAnsi"/>
          <w:b/>
          <w:szCs w:val="24"/>
        </w:rPr>
      </w:pPr>
      <w:r w:rsidRPr="004A3DFE">
        <w:rPr>
          <w:rFonts w:asciiTheme="minorHAnsi" w:hAnsiTheme="minorHAnsi"/>
          <w:b/>
          <w:szCs w:val="24"/>
        </w:rPr>
        <w:t xml:space="preserve">Hourly Rate Calculation </w:t>
      </w:r>
    </w:p>
    <w:p w:rsidR="004A3DFE" w:rsidRPr="004A3DFE" w:rsidRDefault="004A3DFE" w:rsidP="004A3DFE">
      <w:pPr>
        <w:rPr>
          <w:rFonts w:asciiTheme="minorHAnsi" w:hAnsiTheme="minorHAnsi"/>
          <w:szCs w:val="24"/>
        </w:rPr>
      </w:pPr>
      <w:r w:rsidRPr="004A3DFE">
        <w:rPr>
          <w:rFonts w:asciiTheme="minorHAnsi" w:hAnsiTheme="minorHAnsi"/>
          <w:szCs w:val="24"/>
        </w:rPr>
        <w:t>Hourly rate is calculated on the annual salary, divided by the number of days in the year, multiplied by the number of days in the week and divided by the whole time hours of your grade</w:t>
      </w:r>
      <w:r w:rsidR="0046500B">
        <w:rPr>
          <w:rFonts w:asciiTheme="minorHAnsi" w:hAnsiTheme="minorHAnsi"/>
          <w:szCs w:val="24"/>
        </w:rPr>
        <w:t>.</w:t>
      </w:r>
      <w:r w:rsidRPr="004A3DFE">
        <w:rPr>
          <w:rFonts w:asciiTheme="minorHAnsi" w:hAnsiTheme="minorHAnsi"/>
          <w:szCs w:val="24"/>
        </w:rPr>
        <w:t xml:space="preserve"> </w:t>
      </w:r>
    </w:p>
    <w:p w:rsidR="004A3DFE" w:rsidRPr="004A3DFE" w:rsidRDefault="00656F14" w:rsidP="004A3DFE">
      <w:pPr>
        <w:rPr>
          <w:rFonts w:asciiTheme="minorHAnsi" w:hAnsiTheme="minorHAnsi"/>
          <w:szCs w:val="24"/>
        </w:rPr>
      </w:pPr>
      <w:proofErr w:type="gramStart"/>
      <w:r>
        <w:rPr>
          <w:rFonts w:asciiTheme="minorHAnsi" w:hAnsiTheme="minorHAnsi"/>
          <w:szCs w:val="24"/>
        </w:rPr>
        <w:t>e</w:t>
      </w:r>
      <w:r w:rsidR="004A3DFE" w:rsidRPr="004A3DFE">
        <w:rPr>
          <w:rFonts w:asciiTheme="minorHAnsi" w:hAnsiTheme="minorHAnsi"/>
          <w:szCs w:val="24"/>
        </w:rPr>
        <w:t>.g</w:t>
      </w:r>
      <w:proofErr w:type="gramEnd"/>
      <w:r w:rsidR="004A3DFE" w:rsidRPr="004A3DFE">
        <w:rPr>
          <w:rFonts w:asciiTheme="minorHAnsi" w:hAnsiTheme="minorHAnsi"/>
          <w:szCs w:val="24"/>
        </w:rPr>
        <w:t>. Staff Nurs</w:t>
      </w:r>
      <w:r>
        <w:rPr>
          <w:rFonts w:asciiTheme="minorHAnsi" w:hAnsiTheme="minorHAnsi"/>
          <w:szCs w:val="24"/>
        </w:rPr>
        <w:t xml:space="preserve">e working whole-time i.e. </w:t>
      </w:r>
      <w:r w:rsidR="004A3DFE" w:rsidRPr="004A3DFE">
        <w:rPr>
          <w:rFonts w:asciiTheme="minorHAnsi" w:hAnsiTheme="minorHAnsi"/>
          <w:szCs w:val="24"/>
        </w:rPr>
        <w:t>€42,000/365.25*7/39=€20.6392 per hour</w:t>
      </w:r>
      <w:r w:rsidR="0046500B">
        <w:rPr>
          <w:rFonts w:asciiTheme="minorHAnsi" w:hAnsiTheme="minorHAnsi"/>
          <w:szCs w:val="24"/>
        </w:rPr>
        <w:t>.</w:t>
      </w:r>
    </w:p>
    <w:p w:rsidR="004A3DFE" w:rsidRPr="004A3DFE" w:rsidRDefault="004A3DFE" w:rsidP="004A3DFE">
      <w:pPr>
        <w:rPr>
          <w:rFonts w:asciiTheme="minorHAnsi" w:hAnsiTheme="minorHAnsi"/>
          <w:szCs w:val="24"/>
        </w:rPr>
      </w:pPr>
    </w:p>
    <w:p w:rsidR="004A3DFE" w:rsidRPr="004A3DFE" w:rsidRDefault="004A3DFE" w:rsidP="004A3DFE">
      <w:pPr>
        <w:rPr>
          <w:rFonts w:asciiTheme="minorHAnsi" w:hAnsiTheme="minorHAnsi"/>
          <w:szCs w:val="24"/>
        </w:rPr>
      </w:pPr>
      <w:r w:rsidRPr="004A3DFE">
        <w:rPr>
          <w:rFonts w:asciiTheme="minorHAnsi" w:hAnsiTheme="minorHAnsi"/>
          <w:szCs w:val="24"/>
        </w:rPr>
        <w:t>The hourly rate for employees on less than whole ti</w:t>
      </w:r>
      <w:r>
        <w:rPr>
          <w:rFonts w:asciiTheme="minorHAnsi" w:hAnsiTheme="minorHAnsi"/>
          <w:szCs w:val="24"/>
        </w:rPr>
        <w:t>me hours is calculated the same</w:t>
      </w:r>
      <w:r w:rsidR="00652E48">
        <w:rPr>
          <w:rFonts w:asciiTheme="minorHAnsi" w:hAnsiTheme="minorHAnsi"/>
          <w:szCs w:val="24"/>
        </w:rPr>
        <w:t>.</w:t>
      </w:r>
    </w:p>
    <w:p w:rsidR="004A3DFE" w:rsidRPr="004A3DFE" w:rsidRDefault="004A3DFE" w:rsidP="004A3DFE">
      <w:pPr>
        <w:rPr>
          <w:rFonts w:asciiTheme="minorHAnsi" w:hAnsiTheme="minorHAnsi"/>
          <w:szCs w:val="24"/>
        </w:rPr>
      </w:pPr>
    </w:p>
    <w:p w:rsidR="007A3804" w:rsidRPr="004A3DFE" w:rsidRDefault="007A3804" w:rsidP="002D0142">
      <w:pPr>
        <w:rPr>
          <w:rFonts w:asciiTheme="minorHAnsi" w:hAnsiTheme="minorHAnsi"/>
          <w:b/>
          <w:i/>
          <w:szCs w:val="24"/>
        </w:rPr>
      </w:pPr>
      <w:r w:rsidRPr="004A3DFE">
        <w:rPr>
          <w:rFonts w:asciiTheme="minorHAnsi" w:hAnsiTheme="minorHAnsi"/>
          <w:b/>
          <w:i/>
          <w:szCs w:val="24"/>
        </w:rPr>
        <w:t>Example</w:t>
      </w:r>
    </w:p>
    <w:p w:rsidR="007A3804" w:rsidRDefault="007A3804" w:rsidP="002D0142">
      <w:pPr>
        <w:rPr>
          <w:rFonts w:asciiTheme="minorHAnsi" w:hAnsiTheme="minorHAnsi"/>
          <w:szCs w:val="24"/>
        </w:rPr>
      </w:pPr>
      <w:r>
        <w:rPr>
          <w:rFonts w:asciiTheme="minorHAnsi" w:hAnsiTheme="minorHAnsi"/>
          <w:szCs w:val="24"/>
        </w:rPr>
        <w:t xml:space="preserve">Staff Nurse in receipt of Specialist Qualification Allowance working </w:t>
      </w:r>
      <w:r w:rsidR="00656F14">
        <w:rPr>
          <w:rFonts w:asciiTheme="minorHAnsi" w:hAnsiTheme="minorHAnsi"/>
          <w:szCs w:val="24"/>
        </w:rPr>
        <w:t>whole-time.</w:t>
      </w:r>
    </w:p>
    <w:p w:rsidR="00872FB3" w:rsidRDefault="00194FE2" w:rsidP="002D0142">
      <w:pPr>
        <w:rPr>
          <w:rFonts w:asciiTheme="minorHAnsi" w:hAnsiTheme="minorHAnsi"/>
          <w:szCs w:val="24"/>
        </w:rPr>
      </w:pPr>
      <w:r>
        <w:rPr>
          <w:rFonts w:asciiTheme="minorHAnsi" w:hAnsiTheme="minorHAnsi"/>
          <w:szCs w:val="24"/>
        </w:rPr>
        <w:t>€2</w:t>
      </w:r>
      <w:r w:rsidR="00656F14">
        <w:rPr>
          <w:rFonts w:asciiTheme="minorHAnsi" w:hAnsiTheme="minorHAnsi"/>
          <w:szCs w:val="24"/>
        </w:rPr>
        <w:t>,</w:t>
      </w:r>
      <w:r>
        <w:rPr>
          <w:rFonts w:asciiTheme="minorHAnsi" w:hAnsiTheme="minorHAnsi"/>
          <w:szCs w:val="24"/>
        </w:rPr>
        <w:t xml:space="preserve">791 ÷ 365.25 x </w:t>
      </w:r>
      <w:r w:rsidR="00656F14">
        <w:rPr>
          <w:rFonts w:asciiTheme="minorHAnsi" w:hAnsiTheme="minorHAnsi"/>
          <w:szCs w:val="24"/>
        </w:rPr>
        <w:t xml:space="preserve">14 </w:t>
      </w:r>
      <w:r w:rsidR="007A3804">
        <w:rPr>
          <w:rFonts w:asciiTheme="minorHAnsi" w:hAnsiTheme="minorHAnsi"/>
          <w:szCs w:val="24"/>
        </w:rPr>
        <w:t>= €106.98</w:t>
      </w:r>
    </w:p>
    <w:p w:rsidR="007A3804" w:rsidRPr="002D0142" w:rsidRDefault="00656F14" w:rsidP="002D0142">
      <w:r>
        <w:rPr>
          <w:rFonts w:asciiTheme="minorHAnsi" w:hAnsiTheme="minorHAnsi"/>
          <w:szCs w:val="24"/>
        </w:rPr>
        <w:t>On-Call/Call-</w:t>
      </w:r>
      <w:r w:rsidR="007A3804">
        <w:rPr>
          <w:rFonts w:asciiTheme="minorHAnsi" w:hAnsiTheme="minorHAnsi"/>
          <w:szCs w:val="24"/>
        </w:rPr>
        <w:t xml:space="preserve">Outs </w:t>
      </w:r>
      <w:r w:rsidR="00527818">
        <w:rPr>
          <w:rFonts w:asciiTheme="minorHAnsi" w:hAnsiTheme="minorHAnsi"/>
          <w:szCs w:val="24"/>
        </w:rPr>
        <w:t>etc.</w:t>
      </w:r>
      <w:r w:rsidR="007A3804">
        <w:rPr>
          <w:rFonts w:asciiTheme="minorHAnsi" w:hAnsiTheme="minorHAnsi"/>
          <w:szCs w:val="24"/>
        </w:rPr>
        <w:t xml:space="preserve"> are calculated as per DOH Consolidated rates and should also be included to arrive at Gross Pay.</w:t>
      </w:r>
    </w:p>
    <w:p w:rsidR="00872FB3" w:rsidRPr="002D0142" w:rsidRDefault="00872FB3" w:rsidP="002D0142"/>
    <w:p w:rsidR="00B8060E" w:rsidRDefault="00B8060E" w:rsidP="00B8060E">
      <w:pPr>
        <w:rPr>
          <w:rFonts w:asciiTheme="minorHAnsi" w:hAnsiTheme="minorHAnsi"/>
        </w:rPr>
      </w:pPr>
      <w:r>
        <w:rPr>
          <w:rFonts w:asciiTheme="minorHAnsi" w:hAnsiTheme="minorHAnsi"/>
        </w:rPr>
        <w:t>The table below sets out how most payments are calculated:</w:t>
      </w:r>
    </w:p>
    <w:p w:rsidR="00557C9D" w:rsidRDefault="00557C9D" w:rsidP="00B8060E">
      <w:pPr>
        <w:rPr>
          <w:rFonts w:asciiTheme="minorHAnsi" w:hAnsiTheme="minorHAnsi"/>
        </w:rPr>
      </w:pPr>
    </w:p>
    <w:tbl>
      <w:tblPr>
        <w:tblStyle w:val="TableGrid"/>
        <w:tblW w:w="0" w:type="auto"/>
        <w:tblLook w:val="04A0" w:firstRow="1" w:lastRow="0" w:firstColumn="1" w:lastColumn="0" w:noHBand="0" w:noVBand="1"/>
      </w:tblPr>
      <w:tblGrid>
        <w:gridCol w:w="5145"/>
        <w:gridCol w:w="5269"/>
      </w:tblGrid>
      <w:tr w:rsidR="00B8060E" w:rsidRPr="00EC7A17" w:rsidTr="00B8060E">
        <w:tc>
          <w:tcPr>
            <w:tcW w:w="5145" w:type="dxa"/>
          </w:tcPr>
          <w:p w:rsidR="00B8060E" w:rsidRPr="00656F14" w:rsidRDefault="00B8060E" w:rsidP="00B8060E">
            <w:pPr>
              <w:rPr>
                <w:rFonts w:asciiTheme="minorHAnsi" w:hAnsiTheme="minorHAnsi"/>
                <w:b/>
                <w:i/>
              </w:rPr>
            </w:pPr>
            <w:r w:rsidRPr="00656F14">
              <w:rPr>
                <w:rFonts w:asciiTheme="minorHAnsi" w:hAnsiTheme="minorHAnsi"/>
                <w:b/>
                <w:i/>
              </w:rPr>
              <w:t>Payment Type</w:t>
            </w:r>
          </w:p>
        </w:tc>
        <w:tc>
          <w:tcPr>
            <w:tcW w:w="5269" w:type="dxa"/>
          </w:tcPr>
          <w:p w:rsidR="00B8060E" w:rsidRPr="00656F14" w:rsidRDefault="00B8060E" w:rsidP="00B8060E">
            <w:pPr>
              <w:rPr>
                <w:rFonts w:asciiTheme="minorHAnsi" w:hAnsiTheme="minorHAnsi"/>
                <w:b/>
                <w:i/>
              </w:rPr>
            </w:pPr>
            <w:r w:rsidRPr="00656F14">
              <w:rPr>
                <w:rFonts w:asciiTheme="minorHAnsi" w:hAnsiTheme="minorHAnsi"/>
                <w:b/>
                <w:i/>
              </w:rPr>
              <w:t>Payment Calculation</w:t>
            </w:r>
          </w:p>
        </w:tc>
      </w:tr>
      <w:tr w:rsidR="00B8060E" w:rsidRPr="00EC7A17" w:rsidTr="00B8060E">
        <w:tc>
          <w:tcPr>
            <w:tcW w:w="5145" w:type="dxa"/>
          </w:tcPr>
          <w:p w:rsidR="00B8060E" w:rsidRDefault="00B8060E" w:rsidP="00B8060E">
            <w:pPr>
              <w:rPr>
                <w:rFonts w:asciiTheme="minorHAnsi" w:hAnsiTheme="minorHAnsi"/>
              </w:rPr>
            </w:pPr>
            <w:r>
              <w:rPr>
                <w:rFonts w:asciiTheme="minorHAnsi" w:hAnsiTheme="minorHAnsi"/>
              </w:rPr>
              <w:t>Basic Salary</w:t>
            </w:r>
            <w:r w:rsidR="00656F14">
              <w:rPr>
                <w:rFonts w:asciiTheme="minorHAnsi" w:hAnsiTheme="minorHAnsi"/>
              </w:rPr>
              <w:t xml:space="preserve"> </w:t>
            </w:r>
            <w:r>
              <w:rPr>
                <w:rFonts w:asciiTheme="minorHAnsi" w:hAnsiTheme="minorHAnsi"/>
              </w:rPr>
              <w:t>(annual salary)</w:t>
            </w:r>
          </w:p>
        </w:tc>
        <w:tc>
          <w:tcPr>
            <w:tcW w:w="5269" w:type="dxa"/>
          </w:tcPr>
          <w:p w:rsidR="00B8060E" w:rsidRDefault="00656F14" w:rsidP="00B8060E">
            <w:pPr>
              <w:rPr>
                <w:rFonts w:asciiTheme="minorHAnsi" w:hAnsiTheme="minorHAnsi"/>
              </w:rPr>
            </w:pPr>
            <w:r>
              <w:rPr>
                <w:rFonts w:asciiTheme="minorHAnsi" w:hAnsiTheme="minorHAnsi"/>
              </w:rPr>
              <w:t>Annual Salary/365.25*14</w:t>
            </w:r>
          </w:p>
        </w:tc>
      </w:tr>
      <w:tr w:rsidR="00B8060E" w:rsidRPr="00EC7A17" w:rsidTr="00B8060E">
        <w:tc>
          <w:tcPr>
            <w:tcW w:w="5145" w:type="dxa"/>
          </w:tcPr>
          <w:p w:rsidR="00B8060E" w:rsidRPr="00EC7A17" w:rsidRDefault="00B8060E" w:rsidP="00B8060E">
            <w:pPr>
              <w:rPr>
                <w:rFonts w:asciiTheme="minorHAnsi" w:hAnsiTheme="minorHAnsi"/>
              </w:rPr>
            </w:pPr>
            <w:r>
              <w:rPr>
                <w:rFonts w:asciiTheme="minorHAnsi" w:hAnsiTheme="minorHAnsi"/>
              </w:rPr>
              <w:t>Sunday Premium</w:t>
            </w:r>
          </w:p>
        </w:tc>
        <w:tc>
          <w:tcPr>
            <w:tcW w:w="5269" w:type="dxa"/>
          </w:tcPr>
          <w:p w:rsidR="00B8060E" w:rsidRPr="00EC7A17" w:rsidRDefault="00194FE2" w:rsidP="00B8060E">
            <w:pPr>
              <w:rPr>
                <w:rFonts w:asciiTheme="minorHAnsi" w:hAnsiTheme="minorHAnsi"/>
              </w:rPr>
            </w:pPr>
            <w:r>
              <w:rPr>
                <w:rFonts w:asciiTheme="minorHAnsi" w:hAnsiTheme="minorHAnsi"/>
              </w:rPr>
              <w:t>Hours Worked x</w:t>
            </w:r>
            <w:r w:rsidR="00B8060E">
              <w:rPr>
                <w:rFonts w:asciiTheme="minorHAnsi" w:hAnsiTheme="minorHAnsi"/>
              </w:rPr>
              <w:t xml:space="preserve"> Hourly Rate</w:t>
            </w:r>
          </w:p>
        </w:tc>
      </w:tr>
      <w:tr w:rsidR="00B8060E" w:rsidRPr="00EC7A17" w:rsidTr="00B8060E">
        <w:tc>
          <w:tcPr>
            <w:tcW w:w="5145" w:type="dxa"/>
          </w:tcPr>
          <w:p w:rsidR="00B8060E" w:rsidRPr="00EC7A17" w:rsidRDefault="00B8060E" w:rsidP="00B8060E">
            <w:pPr>
              <w:rPr>
                <w:rFonts w:asciiTheme="minorHAnsi" w:hAnsiTheme="minorHAnsi"/>
              </w:rPr>
            </w:pPr>
            <w:r>
              <w:rPr>
                <w:rFonts w:asciiTheme="minorHAnsi" w:hAnsiTheme="minorHAnsi"/>
              </w:rPr>
              <w:t>Night Duty Premium</w:t>
            </w:r>
          </w:p>
        </w:tc>
        <w:tc>
          <w:tcPr>
            <w:tcW w:w="5269" w:type="dxa"/>
          </w:tcPr>
          <w:p w:rsidR="00B8060E" w:rsidRPr="00EC7A17" w:rsidRDefault="00B8060E" w:rsidP="00B8060E">
            <w:pPr>
              <w:rPr>
                <w:rFonts w:asciiTheme="minorHAnsi" w:hAnsiTheme="minorHAnsi"/>
              </w:rPr>
            </w:pPr>
            <w:r>
              <w:rPr>
                <w:rFonts w:asciiTheme="minorHAnsi" w:hAnsiTheme="minorHAnsi"/>
              </w:rPr>
              <w:t>Ho</w:t>
            </w:r>
            <w:r w:rsidR="00194FE2">
              <w:rPr>
                <w:rFonts w:asciiTheme="minorHAnsi" w:hAnsiTheme="minorHAnsi"/>
              </w:rPr>
              <w:t xml:space="preserve">urs Worked x Hourly Rate ÷ </w:t>
            </w:r>
            <w:r>
              <w:rPr>
                <w:rFonts w:asciiTheme="minorHAnsi" w:hAnsiTheme="minorHAnsi"/>
              </w:rPr>
              <w:t xml:space="preserve"> 4 </w:t>
            </w:r>
          </w:p>
        </w:tc>
      </w:tr>
      <w:tr w:rsidR="00B8060E" w:rsidRPr="00EC7A17" w:rsidTr="00B8060E">
        <w:tc>
          <w:tcPr>
            <w:tcW w:w="5145" w:type="dxa"/>
          </w:tcPr>
          <w:p w:rsidR="00B8060E" w:rsidRPr="00EC7A17" w:rsidRDefault="00B8060E" w:rsidP="00B8060E">
            <w:pPr>
              <w:rPr>
                <w:rFonts w:asciiTheme="minorHAnsi" w:hAnsiTheme="minorHAnsi"/>
              </w:rPr>
            </w:pPr>
            <w:r>
              <w:rPr>
                <w:rFonts w:asciiTheme="minorHAnsi" w:hAnsiTheme="minorHAnsi"/>
              </w:rPr>
              <w:t>Unsocial Hours</w:t>
            </w:r>
          </w:p>
        </w:tc>
        <w:tc>
          <w:tcPr>
            <w:tcW w:w="5269" w:type="dxa"/>
          </w:tcPr>
          <w:p w:rsidR="00B8060E" w:rsidRPr="00EC7A17" w:rsidRDefault="00B8060E" w:rsidP="00B8060E">
            <w:pPr>
              <w:rPr>
                <w:rFonts w:asciiTheme="minorHAnsi" w:hAnsiTheme="minorHAnsi"/>
              </w:rPr>
            </w:pPr>
            <w:r>
              <w:rPr>
                <w:rFonts w:asciiTheme="minorHAnsi" w:hAnsiTheme="minorHAnsi"/>
              </w:rPr>
              <w:t>Hou</w:t>
            </w:r>
            <w:r w:rsidR="00194FE2">
              <w:rPr>
                <w:rFonts w:asciiTheme="minorHAnsi" w:hAnsiTheme="minorHAnsi"/>
              </w:rPr>
              <w:t xml:space="preserve">rs Worked x Hourly Rate ÷ </w:t>
            </w:r>
            <w:r>
              <w:rPr>
                <w:rFonts w:asciiTheme="minorHAnsi" w:hAnsiTheme="minorHAnsi"/>
              </w:rPr>
              <w:t>6</w:t>
            </w:r>
          </w:p>
        </w:tc>
      </w:tr>
      <w:tr w:rsidR="00B8060E" w:rsidRPr="00EC7A17" w:rsidTr="00B8060E">
        <w:tc>
          <w:tcPr>
            <w:tcW w:w="5145" w:type="dxa"/>
          </w:tcPr>
          <w:p w:rsidR="00B8060E" w:rsidRPr="00EC7A17" w:rsidRDefault="00B8060E" w:rsidP="00B8060E">
            <w:pPr>
              <w:rPr>
                <w:rFonts w:asciiTheme="minorHAnsi" w:hAnsiTheme="minorHAnsi"/>
              </w:rPr>
            </w:pPr>
            <w:r>
              <w:rPr>
                <w:rFonts w:asciiTheme="minorHAnsi" w:hAnsiTheme="minorHAnsi"/>
              </w:rPr>
              <w:t>Overtime at Flat Rate</w:t>
            </w:r>
          </w:p>
        </w:tc>
        <w:tc>
          <w:tcPr>
            <w:tcW w:w="5269" w:type="dxa"/>
          </w:tcPr>
          <w:p w:rsidR="00B8060E" w:rsidRDefault="00194FE2" w:rsidP="00B8060E">
            <w:r>
              <w:rPr>
                <w:rFonts w:asciiTheme="minorHAnsi" w:hAnsiTheme="minorHAnsi"/>
              </w:rPr>
              <w:t>Hours Worked x</w:t>
            </w:r>
            <w:r w:rsidR="00B8060E" w:rsidRPr="003704C1">
              <w:rPr>
                <w:rFonts w:asciiTheme="minorHAnsi" w:hAnsiTheme="minorHAnsi"/>
              </w:rPr>
              <w:t xml:space="preserve"> Hourly Rate</w:t>
            </w:r>
            <w:r w:rsidR="00B8060E">
              <w:rPr>
                <w:rFonts w:asciiTheme="minorHAnsi" w:hAnsiTheme="minorHAnsi"/>
              </w:rPr>
              <w:t xml:space="preserve"> </w:t>
            </w:r>
          </w:p>
        </w:tc>
      </w:tr>
      <w:tr w:rsidR="00B8060E" w:rsidRPr="00EC7A17" w:rsidTr="00B8060E">
        <w:tc>
          <w:tcPr>
            <w:tcW w:w="5145" w:type="dxa"/>
          </w:tcPr>
          <w:p w:rsidR="00B8060E" w:rsidRPr="00EC7A17" w:rsidRDefault="00B8060E" w:rsidP="00B8060E">
            <w:pPr>
              <w:rPr>
                <w:rFonts w:asciiTheme="minorHAnsi" w:hAnsiTheme="minorHAnsi"/>
              </w:rPr>
            </w:pPr>
            <w:r>
              <w:rPr>
                <w:rFonts w:asciiTheme="minorHAnsi" w:hAnsiTheme="minorHAnsi"/>
              </w:rPr>
              <w:t>Overtime at Time Plus one half</w:t>
            </w:r>
          </w:p>
        </w:tc>
        <w:tc>
          <w:tcPr>
            <w:tcW w:w="5269" w:type="dxa"/>
          </w:tcPr>
          <w:p w:rsidR="00B8060E" w:rsidRDefault="00194FE2" w:rsidP="00B8060E">
            <w:r>
              <w:rPr>
                <w:rFonts w:asciiTheme="minorHAnsi" w:hAnsiTheme="minorHAnsi"/>
              </w:rPr>
              <w:t>Hours Worked x</w:t>
            </w:r>
            <w:r w:rsidR="00B8060E" w:rsidRPr="003704C1">
              <w:rPr>
                <w:rFonts w:asciiTheme="minorHAnsi" w:hAnsiTheme="minorHAnsi"/>
              </w:rPr>
              <w:t xml:space="preserve"> Hourly Rate</w:t>
            </w:r>
            <w:r>
              <w:rPr>
                <w:rFonts w:asciiTheme="minorHAnsi" w:hAnsiTheme="minorHAnsi"/>
              </w:rPr>
              <w:t xml:space="preserve"> x</w:t>
            </w:r>
            <w:r w:rsidR="00B8060E">
              <w:rPr>
                <w:rFonts w:asciiTheme="minorHAnsi" w:hAnsiTheme="minorHAnsi"/>
              </w:rPr>
              <w:t xml:space="preserve"> 1.5</w:t>
            </w:r>
          </w:p>
        </w:tc>
      </w:tr>
      <w:tr w:rsidR="00B8060E" w:rsidRPr="00EC7A17" w:rsidTr="00B8060E">
        <w:tc>
          <w:tcPr>
            <w:tcW w:w="5145" w:type="dxa"/>
          </w:tcPr>
          <w:p w:rsidR="00B8060E" w:rsidRPr="00EC7A17" w:rsidRDefault="00B8060E" w:rsidP="00B8060E">
            <w:pPr>
              <w:rPr>
                <w:rFonts w:asciiTheme="minorHAnsi" w:hAnsiTheme="minorHAnsi"/>
              </w:rPr>
            </w:pPr>
            <w:r>
              <w:rPr>
                <w:rFonts w:asciiTheme="minorHAnsi" w:hAnsiTheme="minorHAnsi"/>
              </w:rPr>
              <w:t>Overtime at Double Time</w:t>
            </w:r>
          </w:p>
        </w:tc>
        <w:tc>
          <w:tcPr>
            <w:tcW w:w="5269" w:type="dxa"/>
          </w:tcPr>
          <w:p w:rsidR="00B8060E" w:rsidRDefault="00194FE2" w:rsidP="00B8060E">
            <w:r>
              <w:rPr>
                <w:rFonts w:asciiTheme="minorHAnsi" w:hAnsiTheme="minorHAnsi"/>
              </w:rPr>
              <w:t>Hours Worked x</w:t>
            </w:r>
            <w:r w:rsidR="00B8060E" w:rsidRPr="003704C1">
              <w:rPr>
                <w:rFonts w:asciiTheme="minorHAnsi" w:hAnsiTheme="minorHAnsi"/>
              </w:rPr>
              <w:t xml:space="preserve"> Hourly Rate</w:t>
            </w:r>
            <w:r>
              <w:rPr>
                <w:rFonts w:asciiTheme="minorHAnsi" w:hAnsiTheme="minorHAnsi"/>
              </w:rPr>
              <w:t xml:space="preserve"> x</w:t>
            </w:r>
            <w:r w:rsidR="004D1DE5">
              <w:rPr>
                <w:rFonts w:asciiTheme="minorHAnsi" w:hAnsiTheme="minorHAnsi"/>
              </w:rPr>
              <w:t xml:space="preserve"> </w:t>
            </w:r>
            <w:r w:rsidR="00B8060E">
              <w:rPr>
                <w:rFonts w:asciiTheme="minorHAnsi" w:hAnsiTheme="minorHAnsi"/>
              </w:rPr>
              <w:t xml:space="preserve"> 2</w:t>
            </w:r>
          </w:p>
        </w:tc>
      </w:tr>
      <w:tr w:rsidR="00B8060E" w:rsidRPr="00EC7A17" w:rsidTr="00B8060E">
        <w:tc>
          <w:tcPr>
            <w:tcW w:w="5145" w:type="dxa"/>
          </w:tcPr>
          <w:p w:rsidR="00B8060E" w:rsidRPr="00EC7A17" w:rsidRDefault="00B8060E" w:rsidP="00B8060E">
            <w:pPr>
              <w:rPr>
                <w:rFonts w:asciiTheme="minorHAnsi" w:hAnsiTheme="minorHAnsi"/>
              </w:rPr>
            </w:pPr>
            <w:r>
              <w:rPr>
                <w:rFonts w:asciiTheme="minorHAnsi" w:hAnsiTheme="minorHAnsi"/>
              </w:rPr>
              <w:t>Public Holiday Premium</w:t>
            </w:r>
          </w:p>
        </w:tc>
        <w:tc>
          <w:tcPr>
            <w:tcW w:w="5269" w:type="dxa"/>
          </w:tcPr>
          <w:p w:rsidR="00B8060E" w:rsidRDefault="00194FE2" w:rsidP="00B8060E">
            <w:r>
              <w:rPr>
                <w:rFonts w:asciiTheme="minorHAnsi" w:hAnsiTheme="minorHAnsi"/>
              </w:rPr>
              <w:t>Hours Worked x</w:t>
            </w:r>
            <w:r w:rsidR="00B8060E">
              <w:rPr>
                <w:rFonts w:asciiTheme="minorHAnsi" w:hAnsiTheme="minorHAnsi"/>
              </w:rPr>
              <w:t xml:space="preserve"> Hourly Rate</w:t>
            </w:r>
          </w:p>
        </w:tc>
      </w:tr>
    </w:tbl>
    <w:p w:rsidR="0083613E" w:rsidRDefault="0083613E" w:rsidP="0083613E">
      <w:pPr>
        <w:pStyle w:val="ListParagraph"/>
        <w:tabs>
          <w:tab w:val="left" w:pos="5715"/>
        </w:tabs>
        <w:rPr>
          <w:rFonts w:asciiTheme="minorHAnsi" w:hAnsiTheme="minorHAnsi"/>
          <w:b/>
          <w:sz w:val="28"/>
          <w:szCs w:val="28"/>
        </w:rPr>
      </w:pPr>
    </w:p>
    <w:p w:rsidR="00B230B6" w:rsidRPr="007A5A3A" w:rsidRDefault="00B230B6" w:rsidP="007A5A3A">
      <w:pPr>
        <w:pStyle w:val="ListParagraph"/>
        <w:numPr>
          <w:ilvl w:val="0"/>
          <w:numId w:val="6"/>
        </w:numPr>
        <w:tabs>
          <w:tab w:val="left" w:pos="5715"/>
        </w:tabs>
        <w:rPr>
          <w:rFonts w:asciiTheme="minorHAnsi" w:hAnsiTheme="minorHAnsi"/>
          <w:b/>
          <w:sz w:val="28"/>
          <w:szCs w:val="28"/>
        </w:rPr>
      </w:pPr>
      <w:r w:rsidRPr="007A5A3A">
        <w:rPr>
          <w:rFonts w:asciiTheme="minorHAnsi" w:hAnsiTheme="minorHAnsi"/>
          <w:b/>
          <w:sz w:val="28"/>
          <w:szCs w:val="28"/>
        </w:rPr>
        <w:lastRenderedPageBreak/>
        <w:t xml:space="preserve">Superannuation </w:t>
      </w:r>
    </w:p>
    <w:p w:rsidR="00B230B6" w:rsidRPr="00F96FC5" w:rsidRDefault="00B230B6" w:rsidP="002D0142">
      <w:pPr>
        <w:tabs>
          <w:tab w:val="left" w:pos="5715"/>
        </w:tabs>
        <w:rPr>
          <w:rFonts w:asciiTheme="minorHAnsi" w:hAnsiTheme="minorHAnsi"/>
          <w:b/>
          <w:sz w:val="28"/>
          <w:szCs w:val="28"/>
        </w:rPr>
      </w:pPr>
    </w:p>
    <w:p w:rsidR="00B230B6" w:rsidRPr="00F96FC5" w:rsidRDefault="00B230B6" w:rsidP="002D0142">
      <w:pPr>
        <w:tabs>
          <w:tab w:val="left" w:pos="5715"/>
        </w:tabs>
        <w:rPr>
          <w:rFonts w:asciiTheme="minorHAnsi" w:hAnsiTheme="minorHAnsi"/>
        </w:rPr>
      </w:pPr>
      <w:r w:rsidRPr="00F96FC5">
        <w:rPr>
          <w:rFonts w:asciiTheme="minorHAnsi" w:hAnsiTheme="minorHAnsi"/>
        </w:rPr>
        <w:t xml:space="preserve">Superannuation varies depending on your contract of employment. Superannuation is only deducted from payments that are deemed pensionable. </w:t>
      </w:r>
      <w:r w:rsidR="00274175">
        <w:rPr>
          <w:rFonts w:asciiTheme="minorHAnsi" w:hAnsiTheme="minorHAnsi"/>
        </w:rPr>
        <w:t>Detailed below some payment types</w:t>
      </w:r>
      <w:r w:rsidRPr="00F96FC5">
        <w:rPr>
          <w:rFonts w:asciiTheme="minorHAnsi" w:hAnsiTheme="minorHAnsi"/>
        </w:rPr>
        <w:t>:</w:t>
      </w:r>
    </w:p>
    <w:p w:rsidR="00B230B6" w:rsidRPr="00F96FC5" w:rsidRDefault="00B230B6" w:rsidP="002D0142">
      <w:pPr>
        <w:tabs>
          <w:tab w:val="left" w:pos="5715"/>
        </w:tabs>
        <w:rPr>
          <w:rFonts w:asciiTheme="minorHAnsi" w:hAnsiTheme="minorHAnsi"/>
        </w:rPr>
      </w:pPr>
    </w:p>
    <w:tbl>
      <w:tblPr>
        <w:tblStyle w:val="TableGrid"/>
        <w:tblW w:w="0" w:type="auto"/>
        <w:tblLook w:val="04A0" w:firstRow="1" w:lastRow="0" w:firstColumn="1" w:lastColumn="0" w:noHBand="0" w:noVBand="1"/>
      </w:tblPr>
      <w:tblGrid>
        <w:gridCol w:w="5207"/>
        <w:gridCol w:w="5207"/>
      </w:tblGrid>
      <w:tr w:rsidR="00B230B6" w:rsidRPr="00F96FC5" w:rsidTr="00B230B6">
        <w:tc>
          <w:tcPr>
            <w:tcW w:w="5207" w:type="dxa"/>
          </w:tcPr>
          <w:p w:rsidR="00B230B6" w:rsidRPr="00656F14" w:rsidRDefault="00194FE2" w:rsidP="002D0142">
            <w:pPr>
              <w:tabs>
                <w:tab w:val="left" w:pos="5715"/>
              </w:tabs>
              <w:rPr>
                <w:rFonts w:asciiTheme="minorHAnsi" w:hAnsiTheme="minorHAnsi"/>
                <w:b/>
                <w:i/>
              </w:rPr>
            </w:pPr>
            <w:r w:rsidRPr="00656F14">
              <w:rPr>
                <w:rFonts w:asciiTheme="minorHAnsi" w:hAnsiTheme="minorHAnsi"/>
                <w:b/>
                <w:i/>
              </w:rPr>
              <w:t xml:space="preserve">Gross </w:t>
            </w:r>
            <w:r w:rsidR="00274175" w:rsidRPr="00656F14">
              <w:rPr>
                <w:rFonts w:asciiTheme="minorHAnsi" w:hAnsiTheme="minorHAnsi"/>
                <w:b/>
                <w:i/>
              </w:rPr>
              <w:t xml:space="preserve">Payments that are </w:t>
            </w:r>
            <w:r w:rsidR="00B230B6" w:rsidRPr="00656F14">
              <w:rPr>
                <w:rFonts w:asciiTheme="minorHAnsi" w:hAnsiTheme="minorHAnsi"/>
                <w:b/>
                <w:i/>
              </w:rPr>
              <w:t>Pensionable</w:t>
            </w:r>
          </w:p>
        </w:tc>
        <w:tc>
          <w:tcPr>
            <w:tcW w:w="5207" w:type="dxa"/>
          </w:tcPr>
          <w:p w:rsidR="00B230B6" w:rsidRPr="00656F14" w:rsidRDefault="00194FE2" w:rsidP="002D0142">
            <w:pPr>
              <w:tabs>
                <w:tab w:val="left" w:pos="5715"/>
              </w:tabs>
              <w:rPr>
                <w:rFonts w:asciiTheme="minorHAnsi" w:hAnsiTheme="minorHAnsi"/>
                <w:b/>
                <w:i/>
              </w:rPr>
            </w:pPr>
            <w:r w:rsidRPr="00656F14">
              <w:rPr>
                <w:rFonts w:asciiTheme="minorHAnsi" w:hAnsiTheme="minorHAnsi"/>
                <w:b/>
                <w:i/>
              </w:rPr>
              <w:t xml:space="preserve">Gross </w:t>
            </w:r>
            <w:r w:rsidR="00274175" w:rsidRPr="00656F14">
              <w:rPr>
                <w:rFonts w:asciiTheme="minorHAnsi" w:hAnsiTheme="minorHAnsi"/>
                <w:b/>
                <w:i/>
              </w:rPr>
              <w:t xml:space="preserve">Payments that are </w:t>
            </w:r>
            <w:r w:rsidR="00302A95" w:rsidRPr="00656F14">
              <w:rPr>
                <w:rFonts w:asciiTheme="minorHAnsi" w:hAnsiTheme="minorHAnsi"/>
                <w:b/>
                <w:i/>
              </w:rPr>
              <w:t>Non-Pensionable</w:t>
            </w:r>
          </w:p>
        </w:tc>
      </w:tr>
      <w:tr w:rsidR="00B230B6" w:rsidRPr="00F96FC5" w:rsidTr="00B230B6">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Basic Salary</w:t>
            </w:r>
            <w:r w:rsidR="00274175">
              <w:rPr>
                <w:rFonts w:asciiTheme="minorHAnsi" w:hAnsiTheme="minorHAnsi"/>
              </w:rPr>
              <w:t>(annual salary)</w:t>
            </w:r>
          </w:p>
        </w:tc>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Overtime</w:t>
            </w:r>
          </w:p>
        </w:tc>
      </w:tr>
      <w:tr w:rsidR="00B230B6" w:rsidRPr="00F96FC5" w:rsidTr="00B230B6">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Specialist Qualification Allowance</w:t>
            </w:r>
          </w:p>
        </w:tc>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Call Outs</w:t>
            </w:r>
          </w:p>
        </w:tc>
      </w:tr>
      <w:tr w:rsidR="00B230B6" w:rsidRPr="00F96FC5" w:rsidTr="00B230B6">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Location Allowance</w:t>
            </w:r>
          </w:p>
        </w:tc>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Key Holders Allowance</w:t>
            </w:r>
          </w:p>
        </w:tc>
      </w:tr>
      <w:tr w:rsidR="00B230B6" w:rsidRPr="00F96FC5" w:rsidTr="00B230B6">
        <w:tc>
          <w:tcPr>
            <w:tcW w:w="5207" w:type="dxa"/>
          </w:tcPr>
          <w:p w:rsidR="00B230B6" w:rsidRPr="00F96FC5" w:rsidRDefault="00B230B6" w:rsidP="006E0B5A">
            <w:pPr>
              <w:tabs>
                <w:tab w:val="left" w:pos="5715"/>
              </w:tabs>
              <w:rPr>
                <w:rFonts w:asciiTheme="minorHAnsi" w:hAnsiTheme="minorHAnsi"/>
              </w:rPr>
            </w:pPr>
            <w:r w:rsidRPr="00F96FC5">
              <w:rPr>
                <w:rFonts w:asciiTheme="minorHAnsi" w:hAnsiTheme="minorHAnsi"/>
              </w:rPr>
              <w:t>Premia Payments</w:t>
            </w:r>
            <w:r w:rsidR="006E0B5A">
              <w:rPr>
                <w:rFonts w:asciiTheme="minorHAnsi" w:hAnsiTheme="minorHAnsi"/>
              </w:rPr>
              <w:t xml:space="preserve"> </w:t>
            </w:r>
            <w:r w:rsidR="00194FE2">
              <w:rPr>
                <w:rFonts w:asciiTheme="minorHAnsi" w:hAnsiTheme="minorHAnsi"/>
              </w:rPr>
              <w:t xml:space="preserve">(Saturdays, Sundays Nights </w:t>
            </w:r>
            <w:r w:rsidR="00527818">
              <w:rPr>
                <w:rFonts w:asciiTheme="minorHAnsi" w:hAnsiTheme="minorHAnsi"/>
              </w:rPr>
              <w:t>etc.</w:t>
            </w:r>
            <w:r w:rsidR="00194FE2">
              <w:rPr>
                <w:rFonts w:asciiTheme="minorHAnsi" w:hAnsiTheme="minorHAnsi"/>
              </w:rPr>
              <w:t>)</w:t>
            </w:r>
          </w:p>
        </w:tc>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Living Out Allowance</w:t>
            </w:r>
          </w:p>
        </w:tc>
      </w:tr>
      <w:tr w:rsidR="00B230B6" w:rsidRPr="00F96FC5" w:rsidTr="00B230B6">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Cardiac Allowance</w:t>
            </w:r>
          </w:p>
        </w:tc>
        <w:tc>
          <w:tcPr>
            <w:tcW w:w="5207" w:type="dxa"/>
          </w:tcPr>
          <w:p w:rsidR="00B230B6" w:rsidRPr="00F96FC5" w:rsidRDefault="00B230B6" w:rsidP="002D0142">
            <w:pPr>
              <w:tabs>
                <w:tab w:val="left" w:pos="5715"/>
              </w:tabs>
              <w:rPr>
                <w:rFonts w:asciiTheme="minorHAnsi" w:hAnsiTheme="minorHAnsi"/>
              </w:rPr>
            </w:pPr>
          </w:p>
        </w:tc>
      </w:tr>
      <w:tr w:rsidR="00B230B6" w:rsidRPr="00F96FC5" w:rsidTr="00B230B6">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On Call Allowances</w:t>
            </w:r>
          </w:p>
        </w:tc>
        <w:tc>
          <w:tcPr>
            <w:tcW w:w="5207" w:type="dxa"/>
          </w:tcPr>
          <w:p w:rsidR="00B230B6" w:rsidRPr="00F96FC5" w:rsidRDefault="00B230B6" w:rsidP="002D0142">
            <w:pPr>
              <w:tabs>
                <w:tab w:val="left" w:pos="5715"/>
              </w:tabs>
              <w:rPr>
                <w:rFonts w:asciiTheme="minorHAnsi" w:hAnsiTheme="minorHAnsi"/>
              </w:rPr>
            </w:pPr>
          </w:p>
        </w:tc>
      </w:tr>
      <w:tr w:rsidR="00B230B6" w:rsidRPr="00F96FC5" w:rsidTr="00B230B6">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Secure Unit Allowance</w:t>
            </w:r>
          </w:p>
        </w:tc>
        <w:tc>
          <w:tcPr>
            <w:tcW w:w="5207" w:type="dxa"/>
          </w:tcPr>
          <w:p w:rsidR="00B230B6" w:rsidRPr="00F96FC5" w:rsidRDefault="00B230B6" w:rsidP="002D0142">
            <w:pPr>
              <w:tabs>
                <w:tab w:val="left" w:pos="5715"/>
              </w:tabs>
              <w:rPr>
                <w:rFonts w:asciiTheme="minorHAnsi" w:hAnsiTheme="minorHAnsi"/>
              </w:rPr>
            </w:pPr>
          </w:p>
        </w:tc>
      </w:tr>
    </w:tbl>
    <w:p w:rsidR="00B230B6" w:rsidRPr="00F96FC5" w:rsidRDefault="00B230B6" w:rsidP="002D0142">
      <w:pPr>
        <w:tabs>
          <w:tab w:val="left" w:pos="5715"/>
        </w:tabs>
        <w:rPr>
          <w:rFonts w:asciiTheme="minorHAnsi" w:hAnsiTheme="minorHAnsi"/>
        </w:rPr>
      </w:pPr>
    </w:p>
    <w:p w:rsidR="00B230B6" w:rsidRPr="00527818" w:rsidRDefault="00B230B6" w:rsidP="00B230B6">
      <w:pPr>
        <w:pStyle w:val="ListParagraph"/>
        <w:numPr>
          <w:ilvl w:val="0"/>
          <w:numId w:val="1"/>
        </w:numPr>
        <w:tabs>
          <w:tab w:val="left" w:pos="5715"/>
        </w:tabs>
        <w:rPr>
          <w:rFonts w:asciiTheme="minorHAnsi" w:hAnsiTheme="minorHAnsi"/>
        </w:rPr>
      </w:pPr>
      <w:r w:rsidRPr="00F96FC5">
        <w:rPr>
          <w:rFonts w:asciiTheme="minorHAnsi" w:hAnsiTheme="minorHAnsi"/>
        </w:rPr>
        <w:t>Officer</w:t>
      </w:r>
      <w:r w:rsidR="00F96FC5" w:rsidRPr="00F96FC5">
        <w:rPr>
          <w:rFonts w:asciiTheme="minorHAnsi" w:hAnsiTheme="minorHAnsi"/>
        </w:rPr>
        <w:t>s employed</w:t>
      </w:r>
      <w:r w:rsidRPr="00F96FC5">
        <w:rPr>
          <w:rFonts w:asciiTheme="minorHAnsi" w:hAnsiTheme="minorHAnsi"/>
        </w:rPr>
        <w:t xml:space="preserve"> prior to 5</w:t>
      </w:r>
      <w:r w:rsidRPr="00F96FC5">
        <w:rPr>
          <w:rFonts w:asciiTheme="minorHAnsi" w:hAnsiTheme="minorHAnsi"/>
          <w:vertAlign w:val="superscript"/>
        </w:rPr>
        <w:t>th</w:t>
      </w:r>
      <w:r w:rsidRPr="00F96FC5">
        <w:rPr>
          <w:rFonts w:asciiTheme="minorHAnsi" w:hAnsiTheme="minorHAnsi"/>
        </w:rPr>
        <w:t xml:space="preserve"> April </w:t>
      </w:r>
      <w:r w:rsidRPr="00527818">
        <w:rPr>
          <w:rFonts w:asciiTheme="minorHAnsi" w:hAnsiTheme="minorHAnsi"/>
        </w:rPr>
        <w:t>1995</w:t>
      </w:r>
      <w:r w:rsidR="00141DF9" w:rsidRPr="00527818">
        <w:rPr>
          <w:rFonts w:asciiTheme="minorHAnsi" w:hAnsiTheme="minorHAnsi"/>
        </w:rPr>
        <w:t xml:space="preserve"> (Class D)</w:t>
      </w:r>
    </w:p>
    <w:p w:rsidR="00B230B6" w:rsidRPr="00F96FC5" w:rsidRDefault="00194FE2" w:rsidP="00B230B6">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B230B6" w:rsidRPr="00F96FC5">
        <w:rPr>
          <w:rFonts w:asciiTheme="minorHAnsi" w:hAnsiTheme="minorHAnsi"/>
        </w:rPr>
        <w:t>Pensionable Pay x 6.5%</w:t>
      </w:r>
      <w:r w:rsidR="00872FB3" w:rsidRPr="00F96FC5">
        <w:rPr>
          <w:rFonts w:asciiTheme="minorHAnsi" w:hAnsiTheme="minorHAnsi"/>
        </w:rPr>
        <w:tab/>
      </w:r>
    </w:p>
    <w:p w:rsidR="00B230B6" w:rsidRPr="00F96FC5" w:rsidRDefault="00B230B6" w:rsidP="00B230B6">
      <w:pPr>
        <w:tabs>
          <w:tab w:val="left" w:pos="5715"/>
        </w:tabs>
        <w:rPr>
          <w:rFonts w:asciiTheme="minorHAnsi" w:hAnsiTheme="minorHAnsi"/>
        </w:rPr>
      </w:pPr>
    </w:p>
    <w:p w:rsidR="00B230B6" w:rsidRPr="00F96FC5" w:rsidRDefault="00F96FC5" w:rsidP="00B230B6">
      <w:pPr>
        <w:pStyle w:val="ListParagraph"/>
        <w:numPr>
          <w:ilvl w:val="0"/>
          <w:numId w:val="1"/>
        </w:numPr>
        <w:tabs>
          <w:tab w:val="left" w:pos="5715"/>
        </w:tabs>
        <w:rPr>
          <w:rFonts w:asciiTheme="minorHAnsi" w:hAnsiTheme="minorHAnsi"/>
        </w:rPr>
      </w:pPr>
      <w:r w:rsidRPr="00F96FC5">
        <w:rPr>
          <w:rFonts w:asciiTheme="minorHAnsi" w:hAnsiTheme="minorHAnsi"/>
        </w:rPr>
        <w:t>Officers employed post</w:t>
      </w:r>
      <w:r w:rsidR="00B230B6" w:rsidRPr="00F96FC5">
        <w:rPr>
          <w:rFonts w:asciiTheme="minorHAnsi" w:hAnsiTheme="minorHAnsi"/>
        </w:rPr>
        <w:t xml:space="preserve"> 5</w:t>
      </w:r>
      <w:r w:rsidR="00B230B6" w:rsidRPr="00F96FC5">
        <w:rPr>
          <w:rFonts w:asciiTheme="minorHAnsi" w:hAnsiTheme="minorHAnsi"/>
          <w:vertAlign w:val="superscript"/>
        </w:rPr>
        <w:t>th</w:t>
      </w:r>
      <w:r w:rsidR="00B230B6" w:rsidRPr="00F96FC5">
        <w:rPr>
          <w:rFonts w:asciiTheme="minorHAnsi" w:hAnsiTheme="minorHAnsi"/>
        </w:rPr>
        <w:t xml:space="preserve"> April 1995</w:t>
      </w:r>
      <w:r w:rsidRPr="00F96FC5">
        <w:rPr>
          <w:rFonts w:asciiTheme="minorHAnsi" w:hAnsiTheme="minorHAnsi"/>
        </w:rPr>
        <w:t>(excluding New Entrants after 1</w:t>
      </w:r>
      <w:r w:rsidRPr="00F96FC5">
        <w:rPr>
          <w:rFonts w:asciiTheme="minorHAnsi" w:hAnsiTheme="minorHAnsi"/>
          <w:vertAlign w:val="superscript"/>
        </w:rPr>
        <w:t>st</w:t>
      </w:r>
      <w:r w:rsidRPr="00F96FC5">
        <w:rPr>
          <w:rFonts w:asciiTheme="minorHAnsi" w:hAnsiTheme="minorHAnsi"/>
        </w:rPr>
        <w:t xml:space="preserve"> January 2013</w:t>
      </w:r>
      <w:r w:rsidR="004867C8">
        <w:rPr>
          <w:rFonts w:asciiTheme="minorHAnsi" w:hAnsiTheme="minorHAnsi"/>
        </w:rPr>
        <w:t xml:space="preserve"> which are subject to SPSPS</w:t>
      </w:r>
      <w:r w:rsidR="003A2E14">
        <w:rPr>
          <w:rFonts w:asciiTheme="minorHAnsi" w:hAnsiTheme="minorHAnsi"/>
        </w:rPr>
        <w:t xml:space="preserve"> – Single Public Service Pension Scheme</w:t>
      </w:r>
      <w:r w:rsidRPr="00F96FC5">
        <w:rPr>
          <w:rFonts w:asciiTheme="minorHAnsi" w:hAnsiTheme="minorHAnsi"/>
        </w:rPr>
        <w:t>)</w:t>
      </w:r>
    </w:p>
    <w:p w:rsidR="00F96FC5" w:rsidRPr="00F96FC5" w:rsidRDefault="00194FE2" w:rsidP="00B230B6">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F96FC5" w:rsidRPr="00F96FC5">
        <w:rPr>
          <w:rFonts w:asciiTheme="minorHAnsi" w:hAnsiTheme="minorHAnsi"/>
        </w:rPr>
        <w:t>Pensionable Pay x 3%</w:t>
      </w:r>
      <w:r w:rsidR="00C44F7B">
        <w:rPr>
          <w:rFonts w:asciiTheme="minorHAnsi" w:hAnsiTheme="minorHAnsi"/>
        </w:rPr>
        <w:t xml:space="preserve"> plus</w:t>
      </w:r>
    </w:p>
    <w:p w:rsidR="00B230B6" w:rsidRPr="00F96FC5" w:rsidRDefault="00194FE2" w:rsidP="00B230B6">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F96FC5" w:rsidRPr="00F96FC5">
        <w:rPr>
          <w:rFonts w:asciiTheme="minorHAnsi" w:hAnsiTheme="minorHAnsi"/>
        </w:rPr>
        <w:t xml:space="preserve">Pensionable Pay less (OAP x 4*) x 3.5% </w:t>
      </w:r>
      <w:r w:rsidR="00B230B6" w:rsidRPr="00F96FC5">
        <w:rPr>
          <w:rFonts w:asciiTheme="minorHAnsi" w:hAnsiTheme="minorHAnsi"/>
        </w:rPr>
        <w:tab/>
      </w:r>
    </w:p>
    <w:p w:rsidR="00B230B6" w:rsidRPr="00F96FC5" w:rsidRDefault="00F96FC5" w:rsidP="00B230B6">
      <w:pPr>
        <w:pStyle w:val="ListParagraph"/>
        <w:numPr>
          <w:ilvl w:val="0"/>
          <w:numId w:val="2"/>
        </w:numPr>
        <w:tabs>
          <w:tab w:val="left" w:pos="5715"/>
        </w:tabs>
        <w:rPr>
          <w:rFonts w:asciiTheme="minorHAnsi" w:hAnsiTheme="minorHAnsi"/>
        </w:rPr>
      </w:pPr>
      <w:r w:rsidRPr="00F96FC5">
        <w:rPr>
          <w:rFonts w:asciiTheme="minorHAnsi" w:hAnsiTheme="minorHAnsi"/>
        </w:rPr>
        <w:t>* OAP rate is pro rata to hours worked</w:t>
      </w:r>
    </w:p>
    <w:p w:rsidR="00F96FC5" w:rsidRPr="00F96FC5" w:rsidRDefault="00F96FC5" w:rsidP="00F96FC5">
      <w:pPr>
        <w:tabs>
          <w:tab w:val="left" w:pos="5715"/>
        </w:tabs>
        <w:rPr>
          <w:rFonts w:asciiTheme="minorHAnsi" w:hAnsiTheme="minorHAnsi"/>
        </w:rPr>
      </w:pPr>
    </w:p>
    <w:p w:rsidR="00F96FC5" w:rsidRPr="00F96FC5" w:rsidRDefault="00F96FC5" w:rsidP="00F96FC5">
      <w:pPr>
        <w:pStyle w:val="ListParagraph"/>
        <w:numPr>
          <w:ilvl w:val="0"/>
          <w:numId w:val="1"/>
        </w:numPr>
        <w:tabs>
          <w:tab w:val="left" w:pos="5715"/>
        </w:tabs>
        <w:rPr>
          <w:rFonts w:asciiTheme="minorHAnsi" w:hAnsiTheme="minorHAnsi"/>
        </w:rPr>
      </w:pPr>
      <w:r w:rsidRPr="00F96FC5">
        <w:rPr>
          <w:rFonts w:asciiTheme="minorHAnsi" w:hAnsiTheme="minorHAnsi"/>
        </w:rPr>
        <w:t>Non Officers employed prior to 2005</w:t>
      </w:r>
    </w:p>
    <w:p w:rsidR="00F96FC5" w:rsidRPr="00F96FC5" w:rsidRDefault="00194FE2" w:rsidP="00F96FC5">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F96FC5" w:rsidRPr="00F96FC5">
        <w:rPr>
          <w:rFonts w:asciiTheme="minorHAnsi" w:hAnsiTheme="minorHAnsi"/>
        </w:rPr>
        <w:t>Pensionable Pay x 1.5%</w:t>
      </w:r>
      <w:r w:rsidR="00C44F7B">
        <w:rPr>
          <w:rFonts w:asciiTheme="minorHAnsi" w:hAnsiTheme="minorHAnsi"/>
        </w:rPr>
        <w:t xml:space="preserve"> plus</w:t>
      </w:r>
    </w:p>
    <w:p w:rsidR="00F96FC5" w:rsidRPr="00F96FC5" w:rsidRDefault="00194FE2" w:rsidP="00F96FC5">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F96FC5" w:rsidRPr="00F96FC5">
        <w:rPr>
          <w:rFonts w:asciiTheme="minorHAnsi" w:hAnsiTheme="minorHAnsi"/>
        </w:rPr>
        <w:t xml:space="preserve">Pensionable Pay less (OAP x 4*) x 5% </w:t>
      </w:r>
      <w:r w:rsidR="00F96FC5" w:rsidRPr="00F96FC5">
        <w:rPr>
          <w:rFonts w:asciiTheme="minorHAnsi" w:hAnsiTheme="minorHAnsi"/>
        </w:rPr>
        <w:tab/>
      </w:r>
    </w:p>
    <w:p w:rsidR="00B230B6" w:rsidRPr="00F96FC5" w:rsidRDefault="00F96FC5" w:rsidP="00F96FC5">
      <w:pPr>
        <w:pStyle w:val="ListParagraph"/>
        <w:numPr>
          <w:ilvl w:val="0"/>
          <w:numId w:val="2"/>
        </w:numPr>
        <w:tabs>
          <w:tab w:val="left" w:pos="5715"/>
        </w:tabs>
        <w:rPr>
          <w:rFonts w:asciiTheme="minorHAnsi" w:hAnsiTheme="minorHAnsi"/>
        </w:rPr>
      </w:pPr>
      <w:r w:rsidRPr="00F96FC5">
        <w:rPr>
          <w:rFonts w:asciiTheme="minorHAnsi" w:hAnsiTheme="minorHAnsi"/>
        </w:rPr>
        <w:t>* OAP rate is pro rata to hours worked</w:t>
      </w:r>
    </w:p>
    <w:p w:rsidR="00F96FC5" w:rsidRPr="00F96FC5" w:rsidRDefault="00F96FC5" w:rsidP="00F96FC5">
      <w:pPr>
        <w:tabs>
          <w:tab w:val="left" w:pos="5715"/>
        </w:tabs>
        <w:rPr>
          <w:rFonts w:asciiTheme="minorHAnsi" w:hAnsiTheme="minorHAnsi"/>
        </w:rPr>
      </w:pPr>
    </w:p>
    <w:p w:rsidR="00F96FC5" w:rsidRPr="00F96FC5" w:rsidRDefault="00F96FC5" w:rsidP="00F96FC5">
      <w:pPr>
        <w:pStyle w:val="ListParagraph"/>
        <w:numPr>
          <w:ilvl w:val="0"/>
          <w:numId w:val="1"/>
        </w:numPr>
        <w:tabs>
          <w:tab w:val="left" w:pos="5715"/>
        </w:tabs>
        <w:rPr>
          <w:rFonts w:asciiTheme="minorHAnsi" w:hAnsiTheme="minorHAnsi"/>
        </w:rPr>
      </w:pPr>
      <w:r w:rsidRPr="00F96FC5">
        <w:rPr>
          <w:rFonts w:asciiTheme="minorHAnsi" w:hAnsiTheme="minorHAnsi"/>
        </w:rPr>
        <w:t>New Entrants after 1</w:t>
      </w:r>
      <w:r w:rsidRPr="00F96FC5">
        <w:rPr>
          <w:rFonts w:asciiTheme="minorHAnsi" w:hAnsiTheme="minorHAnsi"/>
          <w:vertAlign w:val="superscript"/>
        </w:rPr>
        <w:t>st</w:t>
      </w:r>
      <w:r w:rsidRPr="00F96FC5">
        <w:rPr>
          <w:rFonts w:asciiTheme="minorHAnsi" w:hAnsiTheme="minorHAnsi"/>
        </w:rPr>
        <w:t xml:space="preserve"> January 2013</w:t>
      </w:r>
      <w:r w:rsidR="00F7414B">
        <w:rPr>
          <w:rFonts w:asciiTheme="minorHAnsi" w:hAnsiTheme="minorHAnsi"/>
        </w:rPr>
        <w:t xml:space="preserve">  (SPSPS)</w:t>
      </w:r>
    </w:p>
    <w:p w:rsidR="00F96FC5" w:rsidRPr="00F96FC5" w:rsidRDefault="00194FE2" w:rsidP="00F96FC5">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F96FC5" w:rsidRPr="00F96FC5">
        <w:rPr>
          <w:rFonts w:asciiTheme="minorHAnsi" w:hAnsiTheme="minorHAnsi"/>
        </w:rPr>
        <w:t>Pensionable Pay x 3%</w:t>
      </w:r>
      <w:r w:rsidR="00C44F7B">
        <w:rPr>
          <w:rFonts w:asciiTheme="minorHAnsi" w:hAnsiTheme="minorHAnsi"/>
        </w:rPr>
        <w:t xml:space="preserve"> plus</w:t>
      </w:r>
    </w:p>
    <w:p w:rsidR="00F96FC5" w:rsidRPr="00F96FC5" w:rsidRDefault="00194FE2" w:rsidP="00F96FC5">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F96FC5" w:rsidRPr="00F96FC5">
        <w:rPr>
          <w:rFonts w:asciiTheme="minorHAnsi" w:hAnsiTheme="minorHAnsi"/>
        </w:rPr>
        <w:t xml:space="preserve">Pensionable Pay less (OAP x 4*) x 3.5% </w:t>
      </w:r>
      <w:r w:rsidR="00F96FC5" w:rsidRPr="00F96FC5">
        <w:rPr>
          <w:rFonts w:asciiTheme="minorHAnsi" w:hAnsiTheme="minorHAnsi"/>
        </w:rPr>
        <w:tab/>
      </w:r>
    </w:p>
    <w:p w:rsidR="00F96FC5" w:rsidRPr="00F96FC5" w:rsidRDefault="00F96FC5" w:rsidP="00F96FC5">
      <w:pPr>
        <w:pStyle w:val="ListParagraph"/>
        <w:numPr>
          <w:ilvl w:val="0"/>
          <w:numId w:val="2"/>
        </w:numPr>
        <w:tabs>
          <w:tab w:val="left" w:pos="5715"/>
        </w:tabs>
        <w:rPr>
          <w:rFonts w:asciiTheme="minorHAnsi" w:hAnsiTheme="minorHAnsi"/>
        </w:rPr>
      </w:pPr>
      <w:r w:rsidRPr="00F96FC5">
        <w:rPr>
          <w:rFonts w:asciiTheme="minorHAnsi" w:hAnsiTheme="minorHAnsi"/>
        </w:rPr>
        <w:t>* OAP rate is pro rata to hours worked</w:t>
      </w:r>
    </w:p>
    <w:p w:rsidR="00F96FC5" w:rsidRDefault="00F96FC5" w:rsidP="00F96FC5">
      <w:pPr>
        <w:tabs>
          <w:tab w:val="left" w:pos="5715"/>
        </w:tabs>
        <w:rPr>
          <w:rFonts w:asciiTheme="minorHAnsi" w:hAnsiTheme="minorHAnsi"/>
        </w:rPr>
      </w:pPr>
    </w:p>
    <w:p w:rsidR="004E3C5E" w:rsidRPr="00DC52E7" w:rsidRDefault="00302A95" w:rsidP="007A5A3A">
      <w:pPr>
        <w:pStyle w:val="ListParagraph"/>
        <w:numPr>
          <w:ilvl w:val="0"/>
          <w:numId w:val="6"/>
        </w:numPr>
        <w:tabs>
          <w:tab w:val="left" w:pos="1843"/>
        </w:tabs>
        <w:rPr>
          <w:rFonts w:asciiTheme="minorHAnsi" w:hAnsiTheme="minorHAnsi"/>
          <w:b/>
          <w:color w:val="000000" w:themeColor="text1"/>
          <w:sz w:val="28"/>
          <w:szCs w:val="28"/>
        </w:rPr>
      </w:pPr>
      <w:r w:rsidRPr="00DC52E7">
        <w:rPr>
          <w:rFonts w:asciiTheme="minorHAnsi" w:hAnsiTheme="minorHAnsi"/>
          <w:b/>
          <w:color w:val="000000" w:themeColor="text1"/>
          <w:sz w:val="28"/>
          <w:szCs w:val="28"/>
        </w:rPr>
        <w:t>Additional Superannuation Contribution (ASC)</w:t>
      </w:r>
    </w:p>
    <w:p w:rsidR="00302A95" w:rsidRPr="00DC52E7" w:rsidRDefault="00302A95" w:rsidP="00302A95">
      <w:pPr>
        <w:tabs>
          <w:tab w:val="left" w:pos="1843"/>
        </w:tabs>
        <w:rPr>
          <w:rFonts w:asciiTheme="minorHAnsi" w:hAnsiTheme="minorHAnsi"/>
          <w:b/>
          <w:color w:val="000000" w:themeColor="text1"/>
          <w:sz w:val="28"/>
          <w:szCs w:val="28"/>
        </w:rPr>
      </w:pPr>
    </w:p>
    <w:p w:rsidR="00302A95" w:rsidRDefault="00302A95" w:rsidP="00302A95">
      <w:p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From 1</w:t>
      </w:r>
      <w:r w:rsidRPr="001D321F">
        <w:rPr>
          <w:rFonts w:asciiTheme="minorHAnsi" w:hAnsiTheme="minorHAnsi"/>
          <w:color w:val="000000" w:themeColor="text1"/>
          <w:szCs w:val="24"/>
          <w:vertAlign w:val="superscript"/>
        </w:rPr>
        <w:t>st</w:t>
      </w:r>
      <w:r w:rsidRPr="001D321F">
        <w:rPr>
          <w:rFonts w:asciiTheme="minorHAnsi" w:hAnsiTheme="minorHAnsi"/>
          <w:color w:val="000000" w:themeColor="text1"/>
          <w:szCs w:val="24"/>
        </w:rPr>
        <w:t xml:space="preserve"> January 2019 onwards, Additional Superannuation Contribution (ASC) </w:t>
      </w:r>
      <w:r w:rsidR="00097907">
        <w:rPr>
          <w:rFonts w:asciiTheme="minorHAnsi" w:hAnsiTheme="minorHAnsi"/>
          <w:color w:val="000000" w:themeColor="text1"/>
          <w:szCs w:val="24"/>
        </w:rPr>
        <w:t xml:space="preserve">replaced </w:t>
      </w:r>
      <w:r w:rsidRPr="001D321F">
        <w:rPr>
          <w:rFonts w:asciiTheme="minorHAnsi" w:hAnsiTheme="minorHAnsi"/>
          <w:color w:val="000000" w:themeColor="text1"/>
          <w:szCs w:val="24"/>
        </w:rPr>
        <w:t xml:space="preserve">the pension-related deduction (PRD) which </w:t>
      </w:r>
      <w:r w:rsidR="00097907">
        <w:rPr>
          <w:rFonts w:asciiTheme="minorHAnsi" w:hAnsiTheme="minorHAnsi"/>
          <w:color w:val="000000" w:themeColor="text1"/>
          <w:szCs w:val="24"/>
        </w:rPr>
        <w:t>ceased</w:t>
      </w:r>
      <w:r w:rsidRPr="001D321F">
        <w:rPr>
          <w:rFonts w:asciiTheme="minorHAnsi" w:hAnsiTheme="minorHAnsi"/>
          <w:color w:val="000000" w:themeColor="text1"/>
          <w:szCs w:val="24"/>
        </w:rPr>
        <w:t xml:space="preserve"> at the end of 2018. While PRD was based </w:t>
      </w:r>
      <w:r w:rsidR="00796F18" w:rsidRPr="001D321F">
        <w:rPr>
          <w:rFonts w:asciiTheme="minorHAnsi" w:hAnsiTheme="minorHAnsi"/>
          <w:color w:val="000000" w:themeColor="text1"/>
          <w:szCs w:val="24"/>
        </w:rPr>
        <w:t>on taxable remuneration, ASC is based on pensionable remuneration only.  Whereas PRD was a temporary emergency measure</w:t>
      </w:r>
      <w:r w:rsidR="00097907">
        <w:rPr>
          <w:rFonts w:asciiTheme="minorHAnsi" w:hAnsiTheme="minorHAnsi"/>
          <w:color w:val="000000" w:themeColor="text1"/>
          <w:szCs w:val="24"/>
        </w:rPr>
        <w:t xml:space="preserve"> back 2009</w:t>
      </w:r>
      <w:r w:rsidR="00796F18" w:rsidRPr="001D321F">
        <w:rPr>
          <w:rFonts w:asciiTheme="minorHAnsi" w:hAnsiTheme="minorHAnsi"/>
          <w:color w:val="000000" w:themeColor="text1"/>
          <w:szCs w:val="24"/>
        </w:rPr>
        <w:t>, ASC is a permanent contribution in respect of pensionable remuneration.</w:t>
      </w:r>
      <w:r w:rsidR="00D737B7" w:rsidRPr="001D321F">
        <w:rPr>
          <w:rFonts w:asciiTheme="minorHAnsi" w:hAnsiTheme="minorHAnsi"/>
          <w:color w:val="000000" w:themeColor="text1"/>
          <w:szCs w:val="24"/>
        </w:rPr>
        <w:t xml:space="preserve">  </w:t>
      </w:r>
    </w:p>
    <w:p w:rsidR="00097907" w:rsidRPr="001D321F" w:rsidRDefault="00097907" w:rsidP="00302A95">
      <w:pPr>
        <w:tabs>
          <w:tab w:val="left" w:pos="1843"/>
        </w:tabs>
        <w:rPr>
          <w:rFonts w:asciiTheme="minorHAnsi" w:hAnsiTheme="minorHAnsi"/>
          <w:b/>
          <w:color w:val="000000" w:themeColor="text1"/>
          <w:szCs w:val="24"/>
        </w:rPr>
      </w:pPr>
    </w:p>
    <w:p w:rsidR="0083613E" w:rsidRPr="001D321F" w:rsidRDefault="00D737B7" w:rsidP="00302A95">
      <w:p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 xml:space="preserve">ASC will apply only to individuals who are in receipt of pensionable </w:t>
      </w:r>
      <w:r w:rsidR="00D30843" w:rsidRPr="001D321F">
        <w:rPr>
          <w:rFonts w:asciiTheme="minorHAnsi" w:hAnsiTheme="minorHAnsi"/>
          <w:color w:val="000000" w:themeColor="text1"/>
          <w:szCs w:val="24"/>
        </w:rPr>
        <w:t>pay and applies to a person who:</w:t>
      </w:r>
    </w:p>
    <w:p w:rsidR="00D30843" w:rsidRPr="001D321F" w:rsidRDefault="00D30843" w:rsidP="00302A95">
      <w:pPr>
        <w:tabs>
          <w:tab w:val="left" w:pos="1843"/>
        </w:tabs>
        <w:rPr>
          <w:rFonts w:asciiTheme="minorHAnsi" w:hAnsiTheme="minorHAnsi"/>
          <w:color w:val="000000" w:themeColor="text1"/>
          <w:szCs w:val="24"/>
        </w:rPr>
      </w:pPr>
    </w:p>
    <w:p w:rsidR="00D30843" w:rsidRPr="001D321F" w:rsidRDefault="00D30843" w:rsidP="00D30843">
      <w:pPr>
        <w:pStyle w:val="ListParagraph"/>
        <w:numPr>
          <w:ilvl w:val="0"/>
          <w:numId w:val="23"/>
        </w:num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 xml:space="preserve">is a member of a public service pension scheme or </w:t>
      </w:r>
    </w:p>
    <w:p w:rsidR="00D30843" w:rsidRPr="001D321F" w:rsidRDefault="00D30843" w:rsidP="00D30843">
      <w:pPr>
        <w:pStyle w:val="ListParagraph"/>
        <w:numPr>
          <w:ilvl w:val="0"/>
          <w:numId w:val="23"/>
        </w:num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receives a payment-in-lieu</w:t>
      </w:r>
    </w:p>
    <w:p w:rsidR="00D30843" w:rsidRPr="001D321F" w:rsidRDefault="00D30843" w:rsidP="00D30843">
      <w:pPr>
        <w:pStyle w:val="ListParagraph"/>
        <w:numPr>
          <w:ilvl w:val="0"/>
          <w:numId w:val="23"/>
        </w:num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is entitled to an ex-gratia retirement gratuity (annual or lump sum) on retirement</w:t>
      </w:r>
    </w:p>
    <w:p w:rsidR="002B7A7C" w:rsidRDefault="002B7A7C" w:rsidP="002B7A7C">
      <w:pPr>
        <w:tabs>
          <w:tab w:val="left" w:pos="1843"/>
        </w:tabs>
        <w:rPr>
          <w:rFonts w:asciiTheme="minorHAnsi" w:hAnsiTheme="minorHAnsi"/>
          <w:color w:val="000000" w:themeColor="text1"/>
          <w:szCs w:val="24"/>
        </w:rPr>
      </w:pPr>
    </w:p>
    <w:p w:rsidR="00D77229" w:rsidRPr="001D321F" w:rsidRDefault="00D77229" w:rsidP="002B7A7C">
      <w:pPr>
        <w:tabs>
          <w:tab w:val="left" w:pos="1843"/>
        </w:tabs>
        <w:rPr>
          <w:rFonts w:asciiTheme="minorHAnsi" w:hAnsiTheme="minorHAnsi"/>
          <w:color w:val="000000" w:themeColor="text1"/>
          <w:szCs w:val="24"/>
        </w:rPr>
      </w:pPr>
    </w:p>
    <w:p w:rsidR="002B7A7C" w:rsidRPr="001D321F" w:rsidRDefault="002B7A7C" w:rsidP="002B7A7C">
      <w:p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lastRenderedPageBreak/>
        <w:t>In accordance with Section 31 of the Act, ASC will not apply to a public servant who is:</w:t>
      </w:r>
    </w:p>
    <w:p w:rsidR="00384369" w:rsidRPr="001D321F" w:rsidRDefault="00384369" w:rsidP="002B7A7C">
      <w:pPr>
        <w:tabs>
          <w:tab w:val="left" w:pos="1843"/>
        </w:tabs>
        <w:rPr>
          <w:rFonts w:asciiTheme="minorHAnsi" w:hAnsiTheme="minorHAnsi"/>
          <w:color w:val="000000" w:themeColor="text1"/>
          <w:szCs w:val="24"/>
        </w:rPr>
      </w:pPr>
    </w:p>
    <w:p w:rsidR="002B7A7C" w:rsidRPr="001D321F" w:rsidRDefault="00D22A33" w:rsidP="00D22A33">
      <w:pPr>
        <w:pStyle w:val="ListParagraph"/>
        <w:numPr>
          <w:ilvl w:val="0"/>
          <w:numId w:val="24"/>
        </w:num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a</w:t>
      </w:r>
      <w:r w:rsidR="002B7A7C" w:rsidRPr="001D321F">
        <w:rPr>
          <w:rFonts w:asciiTheme="minorHAnsi" w:hAnsiTheme="minorHAnsi"/>
          <w:color w:val="000000" w:themeColor="text1"/>
          <w:szCs w:val="24"/>
        </w:rPr>
        <w:t xml:space="preserve"> member of a public service scheme that is a defined contribution scheme</w:t>
      </w:r>
      <w:r w:rsidRPr="001D321F">
        <w:rPr>
          <w:rFonts w:asciiTheme="minorHAnsi" w:hAnsiTheme="minorHAnsi"/>
          <w:color w:val="000000" w:themeColor="text1"/>
          <w:szCs w:val="24"/>
        </w:rPr>
        <w:t xml:space="preserve"> i.e. has the same meaning as it has in the Pensions Act 1990</w:t>
      </w:r>
    </w:p>
    <w:p w:rsidR="00D22A33" w:rsidRPr="001D321F" w:rsidRDefault="00D22A33" w:rsidP="00D22A33">
      <w:pPr>
        <w:pStyle w:val="ListParagraph"/>
        <w:numPr>
          <w:ilvl w:val="0"/>
          <w:numId w:val="24"/>
        </w:num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a CORE member under the North/South Pension Scheme as defined in Section 28 of the Act</w:t>
      </w:r>
    </w:p>
    <w:p w:rsidR="00D22A33" w:rsidRPr="001D321F" w:rsidRDefault="00D22A33" w:rsidP="00D22A33">
      <w:pPr>
        <w:pStyle w:val="ListParagraph"/>
        <w:numPr>
          <w:ilvl w:val="0"/>
          <w:numId w:val="24"/>
        </w:num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a NILGOSC member under the North/South Pension Scheme as defined in Section 28 of the Act</w:t>
      </w:r>
    </w:p>
    <w:p w:rsidR="00D22A33" w:rsidRPr="001D321F" w:rsidRDefault="00D22A33" w:rsidP="00D22A33">
      <w:pPr>
        <w:pStyle w:val="ListParagraph"/>
        <w:numPr>
          <w:ilvl w:val="0"/>
          <w:numId w:val="24"/>
        </w:numPr>
        <w:tabs>
          <w:tab w:val="left" w:pos="1843"/>
        </w:tabs>
        <w:rPr>
          <w:rFonts w:asciiTheme="minorHAnsi" w:hAnsiTheme="minorHAnsi"/>
          <w:color w:val="000000" w:themeColor="text1"/>
          <w:szCs w:val="24"/>
        </w:rPr>
      </w:pPr>
      <w:proofErr w:type="gramStart"/>
      <w:r w:rsidRPr="001D321F">
        <w:rPr>
          <w:rFonts w:asciiTheme="minorHAnsi" w:hAnsiTheme="minorHAnsi"/>
          <w:color w:val="000000" w:themeColor="text1"/>
          <w:szCs w:val="24"/>
        </w:rPr>
        <w:t>an</w:t>
      </w:r>
      <w:proofErr w:type="gramEnd"/>
      <w:r w:rsidRPr="001D321F">
        <w:rPr>
          <w:rFonts w:asciiTheme="minorHAnsi" w:hAnsiTheme="minorHAnsi"/>
          <w:color w:val="000000" w:themeColor="text1"/>
          <w:szCs w:val="24"/>
        </w:rPr>
        <w:t xml:space="preserve"> individual who is employed in a non-pensionable capacity e.g. a retired public servant who is a member of an interview board or a Returning Officer etc.</w:t>
      </w:r>
    </w:p>
    <w:p w:rsidR="00D32B3F" w:rsidRPr="001D321F" w:rsidRDefault="00D32B3F" w:rsidP="00302A95">
      <w:pPr>
        <w:tabs>
          <w:tab w:val="left" w:pos="1843"/>
        </w:tabs>
        <w:rPr>
          <w:rFonts w:asciiTheme="minorHAnsi" w:hAnsiTheme="minorHAnsi"/>
          <w:b/>
          <w:color w:val="000000" w:themeColor="text1"/>
          <w:szCs w:val="24"/>
        </w:rPr>
      </w:pPr>
    </w:p>
    <w:p w:rsidR="00D30843" w:rsidRPr="001D321F" w:rsidRDefault="00D30843" w:rsidP="00D30843">
      <w:pPr>
        <w:pStyle w:val="Default"/>
        <w:rPr>
          <w:color w:val="000000" w:themeColor="text1"/>
        </w:rPr>
      </w:pPr>
      <w:r w:rsidRPr="001D321F">
        <w:rPr>
          <w:color w:val="000000" w:themeColor="text1"/>
        </w:rPr>
        <w:t xml:space="preserve">Unlike PRD, ASC will only apply to a person who is a member of a public service pension scheme, receives a payment-in-lieu of pension or is entitled to a retirement gratuity on retirement. Thus, for example, those who are retained in a non-pensionable position under Department of Public Expenditure and Reform Circular 21/2017 etc. will not be liable for ASC when it is introduced. Note: A person who is engaged on a “contract for services” i.e. a fee-paid basis is not subject to ASC unless there is a pension element to the fee set. </w:t>
      </w:r>
      <w:r w:rsidR="00141F26" w:rsidRPr="001D321F">
        <w:rPr>
          <w:color w:val="000000" w:themeColor="text1"/>
        </w:rPr>
        <w:t xml:space="preserve"> </w:t>
      </w:r>
      <w:r w:rsidRPr="001D321F">
        <w:rPr>
          <w:color w:val="000000" w:themeColor="text1"/>
        </w:rPr>
        <w:t xml:space="preserve">Employers should be able to identify any and all such individuals. </w:t>
      </w:r>
    </w:p>
    <w:p w:rsidR="00384369" w:rsidRPr="001D321F" w:rsidRDefault="00384369" w:rsidP="00D30843">
      <w:pPr>
        <w:pStyle w:val="Default"/>
        <w:rPr>
          <w:color w:val="000000" w:themeColor="text1"/>
        </w:rPr>
      </w:pPr>
    </w:p>
    <w:p w:rsidR="00384369" w:rsidRPr="001D321F" w:rsidRDefault="00384369" w:rsidP="00D30843">
      <w:pPr>
        <w:pStyle w:val="Default"/>
        <w:rPr>
          <w:color w:val="000000" w:themeColor="text1"/>
        </w:rPr>
      </w:pPr>
      <w:r w:rsidRPr="001D321F">
        <w:rPr>
          <w:color w:val="000000" w:themeColor="text1"/>
        </w:rPr>
        <w:t>ASC is only chargeable on pensionable remuneration.  Pensionable remuneration includes:</w:t>
      </w:r>
    </w:p>
    <w:p w:rsidR="00384369" w:rsidRPr="001D321F" w:rsidRDefault="00384369" w:rsidP="00384369">
      <w:pPr>
        <w:pStyle w:val="Default"/>
        <w:numPr>
          <w:ilvl w:val="0"/>
          <w:numId w:val="26"/>
        </w:numPr>
        <w:rPr>
          <w:color w:val="000000" w:themeColor="text1"/>
        </w:rPr>
      </w:pPr>
      <w:r w:rsidRPr="001D321F">
        <w:rPr>
          <w:color w:val="000000" w:themeColor="text1"/>
        </w:rPr>
        <w:t>Basic Pay (excluding non-pensionable overtime) due to the public servant in respect of that period, and</w:t>
      </w:r>
    </w:p>
    <w:p w:rsidR="00384369" w:rsidRPr="001D321F" w:rsidRDefault="00384369" w:rsidP="00384369">
      <w:pPr>
        <w:pStyle w:val="Default"/>
        <w:numPr>
          <w:ilvl w:val="0"/>
          <w:numId w:val="26"/>
        </w:numPr>
        <w:rPr>
          <w:color w:val="000000" w:themeColor="text1"/>
        </w:rPr>
      </w:pPr>
      <w:r w:rsidRPr="001D321F">
        <w:rPr>
          <w:color w:val="000000" w:themeColor="text1"/>
        </w:rPr>
        <w:t>Allowances, Emoluments and Premium pay (or its equivalent) which are treated as pensionable pay.</w:t>
      </w:r>
    </w:p>
    <w:p w:rsidR="00384369" w:rsidRPr="001D321F" w:rsidRDefault="00384369" w:rsidP="00384369">
      <w:pPr>
        <w:pStyle w:val="Default"/>
        <w:rPr>
          <w:color w:val="000000" w:themeColor="text1"/>
        </w:rPr>
      </w:pPr>
    </w:p>
    <w:p w:rsidR="00384369" w:rsidRDefault="00384369" w:rsidP="00384369">
      <w:pPr>
        <w:pStyle w:val="Default"/>
        <w:rPr>
          <w:color w:val="000000" w:themeColor="text1"/>
        </w:rPr>
      </w:pPr>
      <w:r w:rsidRPr="001D321F">
        <w:rPr>
          <w:color w:val="000000" w:themeColor="text1"/>
        </w:rPr>
        <w:t xml:space="preserve">Pensionable allowances, emoluments and premium pay shall attract ASC on an “as and when paid” basis. This includes regular rostered overtime (which has been approved by the appropriate authority as being pensionable) and acting up allowances.  </w:t>
      </w:r>
      <w:proofErr w:type="gramStart"/>
      <w:r w:rsidRPr="001D321F">
        <w:rPr>
          <w:color w:val="000000" w:themeColor="text1"/>
        </w:rPr>
        <w:t>i.e</w:t>
      </w:r>
      <w:proofErr w:type="gramEnd"/>
      <w:r w:rsidRPr="001D321F">
        <w:rPr>
          <w:color w:val="000000" w:themeColor="text1"/>
        </w:rPr>
        <w:t>. Allowances, such as regular rostered overtime, are liable for ASC “as and when paid” where those allowances have the potential to be included in pensionable remuneration of time of retirement under the last 3 years/Best 3 in 10 rules</w:t>
      </w:r>
    </w:p>
    <w:p w:rsidR="001D321F" w:rsidRDefault="001D321F" w:rsidP="00384369">
      <w:pPr>
        <w:pStyle w:val="Default"/>
        <w:rPr>
          <w:b/>
          <w:color w:val="000000" w:themeColor="text1"/>
        </w:rPr>
      </w:pPr>
    </w:p>
    <w:p w:rsidR="00D34679" w:rsidRDefault="00D34679" w:rsidP="00384369">
      <w:pPr>
        <w:pStyle w:val="Default"/>
        <w:rPr>
          <w:b/>
          <w:color w:val="000000" w:themeColor="text1"/>
        </w:rPr>
      </w:pPr>
      <w:r w:rsidRPr="001D321F">
        <w:rPr>
          <w:b/>
          <w:color w:val="000000" w:themeColor="text1"/>
        </w:rPr>
        <w:t>ASC Thresholds</w:t>
      </w:r>
    </w:p>
    <w:p w:rsidR="00C44F7B" w:rsidRDefault="00C44F7B" w:rsidP="00384369">
      <w:pPr>
        <w:pStyle w:val="Default"/>
        <w:rPr>
          <w:b/>
          <w:color w:val="000000" w:themeColor="text1"/>
        </w:rPr>
      </w:pPr>
    </w:p>
    <w:p w:rsidR="00384369" w:rsidRPr="001D321F" w:rsidRDefault="00384369" w:rsidP="00384369">
      <w:pPr>
        <w:pStyle w:val="Default"/>
        <w:rPr>
          <w:color w:val="000000" w:themeColor="text1"/>
        </w:rPr>
      </w:pPr>
      <w:r w:rsidRPr="001D321F">
        <w:rPr>
          <w:color w:val="000000" w:themeColor="text1"/>
        </w:rPr>
        <w:t>Th</w:t>
      </w:r>
      <w:r w:rsidR="00B07DB8" w:rsidRPr="001D321F">
        <w:rPr>
          <w:color w:val="000000" w:themeColor="text1"/>
        </w:rPr>
        <w:t>ere are 3 different sets of thresholds and rates depending on the pension scheme/arrangement applicable to an individual:</w:t>
      </w:r>
    </w:p>
    <w:p w:rsidR="00302A95" w:rsidRPr="001D321F" w:rsidRDefault="00302A95" w:rsidP="00302A95">
      <w:pPr>
        <w:tabs>
          <w:tab w:val="left" w:pos="1843"/>
        </w:tabs>
        <w:rPr>
          <w:rFonts w:asciiTheme="minorHAnsi" w:hAnsiTheme="minorHAnsi"/>
          <w:b/>
          <w:color w:val="000000" w:themeColor="text1"/>
          <w:szCs w:val="24"/>
        </w:rPr>
      </w:pPr>
    </w:p>
    <w:p w:rsidR="00D34679" w:rsidRPr="001D321F" w:rsidRDefault="00D34679" w:rsidP="00D34679">
      <w:pPr>
        <w:pStyle w:val="ListParagraph"/>
        <w:numPr>
          <w:ilvl w:val="0"/>
          <w:numId w:val="27"/>
        </w:numPr>
        <w:tabs>
          <w:tab w:val="left" w:pos="1843"/>
        </w:tabs>
        <w:rPr>
          <w:rFonts w:asciiTheme="minorHAnsi" w:hAnsiTheme="minorHAnsi"/>
          <w:color w:val="000000" w:themeColor="text1"/>
          <w:szCs w:val="24"/>
        </w:rPr>
      </w:pPr>
      <w:r w:rsidRPr="001D321F">
        <w:rPr>
          <w:rFonts w:asciiTheme="minorHAnsi" w:hAnsiTheme="minorHAnsi"/>
          <w:b/>
          <w:color w:val="000000" w:themeColor="text1"/>
          <w:szCs w:val="24"/>
        </w:rPr>
        <w:t>Single Public Service Pension Scheme</w:t>
      </w:r>
      <w:r w:rsidRPr="001D321F">
        <w:rPr>
          <w:rFonts w:asciiTheme="minorHAnsi" w:hAnsiTheme="minorHAnsi"/>
          <w:color w:val="000000" w:themeColor="text1"/>
          <w:szCs w:val="24"/>
        </w:rPr>
        <w:t xml:space="preserve"> (“Single Scheme”) – in general, new entrants to the Public Servants on or after 1 January 2013</w:t>
      </w:r>
    </w:p>
    <w:p w:rsidR="00D34679" w:rsidRPr="001D321F" w:rsidRDefault="00D34679" w:rsidP="00D34679">
      <w:pPr>
        <w:pStyle w:val="ListParagraph"/>
        <w:numPr>
          <w:ilvl w:val="0"/>
          <w:numId w:val="27"/>
        </w:numPr>
        <w:tabs>
          <w:tab w:val="left" w:pos="1843"/>
        </w:tabs>
        <w:rPr>
          <w:rFonts w:asciiTheme="minorHAnsi" w:hAnsiTheme="minorHAnsi"/>
          <w:color w:val="000000" w:themeColor="text1"/>
          <w:szCs w:val="24"/>
        </w:rPr>
      </w:pPr>
      <w:r w:rsidRPr="001D321F">
        <w:rPr>
          <w:rFonts w:asciiTheme="minorHAnsi" w:hAnsiTheme="minorHAnsi"/>
          <w:b/>
          <w:color w:val="000000" w:themeColor="text1"/>
          <w:szCs w:val="24"/>
        </w:rPr>
        <w:t>Standard Accrual</w:t>
      </w:r>
      <w:r w:rsidRPr="001D321F">
        <w:rPr>
          <w:rFonts w:asciiTheme="minorHAnsi" w:hAnsiTheme="minorHAnsi"/>
          <w:color w:val="000000" w:themeColor="text1"/>
          <w:szCs w:val="24"/>
        </w:rPr>
        <w:t xml:space="preserve"> members of Pre-2013 Public Service Pension Schemes (pre-existing schemes)</w:t>
      </w:r>
    </w:p>
    <w:p w:rsidR="00D34679" w:rsidRPr="001D321F" w:rsidRDefault="00D34679" w:rsidP="00D34679">
      <w:pPr>
        <w:pStyle w:val="ListParagraph"/>
        <w:numPr>
          <w:ilvl w:val="0"/>
          <w:numId w:val="27"/>
        </w:numPr>
        <w:tabs>
          <w:tab w:val="left" w:pos="1843"/>
        </w:tabs>
        <w:rPr>
          <w:rFonts w:asciiTheme="minorHAnsi" w:hAnsiTheme="minorHAnsi"/>
          <w:color w:val="000000" w:themeColor="text1"/>
          <w:szCs w:val="24"/>
        </w:rPr>
      </w:pPr>
      <w:r w:rsidRPr="001D321F">
        <w:rPr>
          <w:rFonts w:asciiTheme="minorHAnsi" w:hAnsiTheme="minorHAnsi"/>
          <w:b/>
          <w:color w:val="000000" w:themeColor="text1"/>
          <w:szCs w:val="24"/>
        </w:rPr>
        <w:t>Fast Accrual</w:t>
      </w:r>
      <w:r w:rsidRPr="001D321F">
        <w:rPr>
          <w:rFonts w:asciiTheme="minorHAnsi" w:hAnsiTheme="minorHAnsi"/>
          <w:color w:val="000000" w:themeColor="text1"/>
          <w:szCs w:val="24"/>
        </w:rPr>
        <w:t xml:space="preserve"> members of Pre-2013 Public Service Pension Schemes (pre-existing schemes)</w:t>
      </w:r>
    </w:p>
    <w:p w:rsidR="00D34679" w:rsidRPr="001D321F" w:rsidRDefault="00D34679" w:rsidP="00D34679">
      <w:pPr>
        <w:tabs>
          <w:tab w:val="left" w:pos="1843"/>
        </w:tabs>
        <w:rPr>
          <w:rFonts w:asciiTheme="minorHAnsi" w:hAnsiTheme="minorHAnsi"/>
          <w:color w:val="000000" w:themeColor="text1"/>
          <w:szCs w:val="24"/>
        </w:rPr>
      </w:pPr>
    </w:p>
    <w:p w:rsidR="00D34679" w:rsidRDefault="00D34679" w:rsidP="00D34679">
      <w:p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It should be noted that the Act provides for different ASC regimes for “covered” an</w:t>
      </w:r>
      <w:r w:rsidR="0023707F">
        <w:rPr>
          <w:rFonts w:asciiTheme="minorHAnsi" w:hAnsiTheme="minorHAnsi"/>
          <w:color w:val="000000" w:themeColor="text1"/>
          <w:szCs w:val="24"/>
        </w:rPr>
        <w:t xml:space="preserve">d “non-covered” public servants. </w:t>
      </w:r>
      <w:r w:rsidR="003A265F" w:rsidRPr="001D321F">
        <w:rPr>
          <w:rFonts w:asciiTheme="minorHAnsi" w:hAnsiTheme="minorHAnsi"/>
          <w:color w:val="000000" w:themeColor="text1"/>
          <w:szCs w:val="24"/>
        </w:rPr>
        <w:t xml:space="preserve"> Currently there are no non-covered public servants i.e. where an employee or group of employees decide to step outside the terms of the PSSA then they shall be deemed to be a “non-covered public servant” for the purposes of the Act.</w:t>
      </w:r>
      <w:r w:rsidR="0050774D">
        <w:rPr>
          <w:rFonts w:asciiTheme="minorHAnsi" w:hAnsiTheme="minorHAnsi"/>
          <w:color w:val="000000" w:themeColor="text1"/>
          <w:szCs w:val="24"/>
        </w:rPr>
        <w:t xml:space="preserve">  </w:t>
      </w:r>
      <w:r w:rsidR="0023707F">
        <w:rPr>
          <w:rFonts w:asciiTheme="minorHAnsi" w:hAnsiTheme="minorHAnsi"/>
          <w:color w:val="000000" w:themeColor="text1"/>
          <w:szCs w:val="24"/>
        </w:rPr>
        <w:t>From 2021 onwards, the annual thresholds and rates cover All Public Servants.</w:t>
      </w:r>
    </w:p>
    <w:p w:rsidR="00C44F7B" w:rsidRDefault="00C44F7B" w:rsidP="00D34679">
      <w:pPr>
        <w:tabs>
          <w:tab w:val="left" w:pos="1843"/>
        </w:tabs>
        <w:rPr>
          <w:rFonts w:asciiTheme="minorHAnsi" w:hAnsiTheme="minorHAnsi"/>
          <w:color w:val="000000" w:themeColor="text1"/>
          <w:szCs w:val="24"/>
        </w:rPr>
      </w:pPr>
    </w:p>
    <w:p w:rsidR="00EB6777" w:rsidRDefault="00EB6777" w:rsidP="00D34679">
      <w:pPr>
        <w:tabs>
          <w:tab w:val="left" w:pos="1843"/>
        </w:tabs>
        <w:rPr>
          <w:rFonts w:asciiTheme="minorHAnsi" w:hAnsiTheme="minorHAnsi"/>
          <w:color w:val="000000" w:themeColor="text1"/>
          <w:szCs w:val="24"/>
        </w:rPr>
      </w:pPr>
    </w:p>
    <w:p w:rsidR="00EB6777" w:rsidRDefault="00EB6777" w:rsidP="00D34679">
      <w:pPr>
        <w:tabs>
          <w:tab w:val="left" w:pos="1843"/>
        </w:tabs>
        <w:rPr>
          <w:rFonts w:asciiTheme="minorHAnsi" w:hAnsiTheme="minorHAnsi"/>
          <w:color w:val="000000" w:themeColor="text1"/>
          <w:szCs w:val="24"/>
        </w:rPr>
      </w:pPr>
    </w:p>
    <w:p w:rsidR="00EB6777" w:rsidRDefault="00EB6777" w:rsidP="00D34679">
      <w:pPr>
        <w:tabs>
          <w:tab w:val="left" w:pos="1843"/>
        </w:tabs>
        <w:rPr>
          <w:rFonts w:asciiTheme="minorHAnsi" w:hAnsiTheme="minorHAnsi"/>
          <w:color w:val="000000" w:themeColor="text1"/>
          <w:szCs w:val="24"/>
        </w:rPr>
      </w:pPr>
    </w:p>
    <w:p w:rsidR="00EB6777" w:rsidRDefault="00EB6777" w:rsidP="00D34679">
      <w:pPr>
        <w:tabs>
          <w:tab w:val="left" w:pos="1843"/>
        </w:tabs>
        <w:rPr>
          <w:rFonts w:asciiTheme="minorHAnsi" w:hAnsiTheme="minorHAnsi"/>
          <w:color w:val="000000" w:themeColor="text1"/>
          <w:szCs w:val="24"/>
        </w:rPr>
      </w:pPr>
    </w:p>
    <w:p w:rsidR="00EB6777" w:rsidRDefault="00EB6777" w:rsidP="00D34679">
      <w:pPr>
        <w:tabs>
          <w:tab w:val="left" w:pos="1843"/>
        </w:tabs>
        <w:rPr>
          <w:rFonts w:asciiTheme="minorHAnsi" w:hAnsiTheme="minorHAnsi"/>
          <w:color w:val="000000" w:themeColor="text1"/>
          <w:szCs w:val="24"/>
        </w:rPr>
      </w:pPr>
    </w:p>
    <w:p w:rsidR="00EB6777" w:rsidRDefault="00EB6777" w:rsidP="00D34679">
      <w:pPr>
        <w:tabs>
          <w:tab w:val="left" w:pos="1843"/>
        </w:tabs>
        <w:rPr>
          <w:rFonts w:asciiTheme="minorHAnsi" w:hAnsiTheme="minorHAnsi"/>
          <w:color w:val="000000" w:themeColor="text1"/>
          <w:szCs w:val="24"/>
        </w:rPr>
      </w:pPr>
    </w:p>
    <w:p w:rsidR="00095057" w:rsidRDefault="00095057" w:rsidP="00302A95">
      <w:pPr>
        <w:tabs>
          <w:tab w:val="left" w:pos="1843"/>
        </w:tabs>
        <w:rPr>
          <w:rFonts w:asciiTheme="minorHAnsi" w:hAnsiTheme="minorHAnsi"/>
          <w:b/>
          <w:color w:val="000000" w:themeColor="text1"/>
          <w:szCs w:val="24"/>
        </w:rPr>
      </w:pPr>
      <w:r w:rsidRPr="00095057">
        <w:rPr>
          <w:rFonts w:asciiTheme="minorHAnsi" w:hAnsiTheme="minorHAnsi"/>
          <w:b/>
          <w:color w:val="000000" w:themeColor="text1"/>
          <w:szCs w:val="24"/>
        </w:rPr>
        <w:t>Annual Thresholds and Rates</w:t>
      </w:r>
      <w:r w:rsidR="006634A5">
        <w:rPr>
          <w:rFonts w:asciiTheme="minorHAnsi" w:hAnsiTheme="minorHAnsi"/>
          <w:b/>
          <w:color w:val="000000" w:themeColor="text1"/>
          <w:szCs w:val="24"/>
        </w:rPr>
        <w:t xml:space="preserve">        </w:t>
      </w:r>
    </w:p>
    <w:p w:rsidR="00B850A9" w:rsidRPr="00B850A9" w:rsidRDefault="00B850A9" w:rsidP="00B850A9">
      <w:pPr>
        <w:rPr>
          <w:rFonts w:ascii="Calibri" w:eastAsia="Calibri" w:hAnsi="Calibri" w:cs="Calibri"/>
          <w:b/>
          <w:color w:val="000000"/>
          <w:szCs w:val="24"/>
          <w:lang w:val="en-IE"/>
        </w:rPr>
      </w:pPr>
      <w:r w:rsidRPr="00B850A9">
        <w:rPr>
          <w:rFonts w:ascii="Calibri" w:eastAsia="Calibri" w:hAnsi="Calibri" w:cs="Calibri"/>
          <w:b/>
          <w:color w:val="000000"/>
          <w:szCs w:val="24"/>
          <w:lang w:val="en-IE"/>
        </w:rPr>
        <w:t>All Public Servants</w:t>
      </w:r>
      <w:r w:rsidRPr="00B850A9">
        <w:rPr>
          <w:rFonts w:ascii="Calibri" w:eastAsia="Calibri" w:hAnsi="Calibri" w:cs="Calibri"/>
          <w:color w:val="000000"/>
          <w:szCs w:val="24"/>
          <w:lang w:val="en-IE"/>
        </w:rPr>
        <w:t xml:space="preserve"> – </w:t>
      </w:r>
      <w:r w:rsidRPr="00B850A9">
        <w:rPr>
          <w:rFonts w:ascii="Calibri" w:eastAsia="Calibri" w:hAnsi="Calibri" w:cs="Calibri"/>
          <w:b/>
          <w:bCs/>
          <w:color w:val="000000"/>
          <w:szCs w:val="24"/>
          <w:lang w:val="en-IE"/>
        </w:rPr>
        <w:t xml:space="preserve">2022 </w:t>
      </w:r>
      <w:r w:rsidRPr="00B850A9">
        <w:rPr>
          <w:rFonts w:ascii="Calibri" w:eastAsia="Calibri" w:hAnsi="Calibri" w:cs="Calibri"/>
          <w:b/>
          <w:color w:val="000000"/>
          <w:szCs w:val="24"/>
          <w:lang w:val="en-IE"/>
        </w:rPr>
        <w:t>(Same rates as 2021)</w:t>
      </w:r>
    </w:p>
    <w:p w:rsidR="00B850A9" w:rsidRPr="00B850A9" w:rsidRDefault="00B850A9" w:rsidP="00B850A9">
      <w:pPr>
        <w:rPr>
          <w:rFonts w:ascii="Calibri" w:eastAsia="Calibri" w:hAnsi="Calibri" w:cs="Calibri"/>
          <w:color w:val="000000"/>
          <w:szCs w:val="24"/>
          <w:lang w:val="en-IE"/>
        </w:rPr>
      </w:pPr>
    </w:p>
    <w:tbl>
      <w:tblPr>
        <w:tblW w:w="0" w:type="auto"/>
        <w:tblCellMar>
          <w:left w:w="0" w:type="dxa"/>
          <w:right w:w="0" w:type="dxa"/>
        </w:tblCellMar>
        <w:tblLook w:val="04A0" w:firstRow="1" w:lastRow="0" w:firstColumn="1" w:lastColumn="0" w:noHBand="0" w:noVBand="1"/>
      </w:tblPr>
      <w:tblGrid>
        <w:gridCol w:w="2969"/>
        <w:gridCol w:w="2268"/>
        <w:gridCol w:w="2693"/>
      </w:tblGrid>
      <w:tr w:rsidR="00B850A9" w:rsidRPr="00B850A9" w:rsidTr="00B850A9">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b/>
                <w:bCs/>
                <w:color w:val="000000"/>
                <w:szCs w:val="24"/>
                <w:lang w:val="en-IE"/>
              </w:rPr>
            </w:pPr>
            <w:r w:rsidRPr="00B850A9">
              <w:rPr>
                <w:rFonts w:ascii="Calibri" w:eastAsia="Calibri" w:hAnsi="Calibri" w:cs="Calibri"/>
                <w:b/>
                <w:bCs/>
                <w:color w:val="000000"/>
                <w:szCs w:val="24"/>
                <w:lang w:val="en-IE"/>
              </w:rPr>
              <w:t xml:space="preserve">All Staff </w:t>
            </w:r>
          </w:p>
          <w:p w:rsidR="00B850A9" w:rsidRPr="00B850A9" w:rsidRDefault="00B850A9" w:rsidP="00B850A9">
            <w:pPr>
              <w:rPr>
                <w:rFonts w:ascii="Calibri" w:eastAsia="Calibri" w:hAnsi="Calibri" w:cs="Calibri"/>
                <w:b/>
                <w:bCs/>
                <w:color w:val="000000"/>
                <w:szCs w:val="24"/>
                <w:lang w:val="en-IE"/>
              </w:rPr>
            </w:pPr>
            <w:r w:rsidRPr="00B850A9">
              <w:rPr>
                <w:rFonts w:ascii="Calibri" w:eastAsia="Calibri" w:hAnsi="Calibri" w:cs="Calibri"/>
                <w:b/>
                <w:bCs/>
                <w:color w:val="000000"/>
                <w:szCs w:val="24"/>
                <w:lang w:val="en-IE"/>
              </w:rPr>
              <w:t>Standard Accrual Group</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b/>
                <w:bCs/>
                <w:color w:val="000000"/>
                <w:szCs w:val="24"/>
                <w:lang w:val="en-IE"/>
              </w:rPr>
            </w:pPr>
            <w:r w:rsidRPr="00B850A9">
              <w:rPr>
                <w:rFonts w:ascii="Calibri" w:eastAsia="Calibri" w:hAnsi="Calibri" w:cs="Calibri"/>
                <w:b/>
                <w:bCs/>
                <w:color w:val="000000"/>
                <w:szCs w:val="24"/>
                <w:lang w:val="en-IE"/>
              </w:rPr>
              <w:t>All Staff</w:t>
            </w:r>
          </w:p>
          <w:p w:rsidR="00B850A9" w:rsidRPr="00B850A9" w:rsidRDefault="00B850A9" w:rsidP="00B850A9">
            <w:pPr>
              <w:rPr>
                <w:rFonts w:ascii="Calibri" w:eastAsia="Calibri" w:hAnsi="Calibri" w:cs="Calibri"/>
                <w:b/>
                <w:bCs/>
                <w:color w:val="000000"/>
                <w:szCs w:val="24"/>
                <w:lang w:val="en-IE"/>
              </w:rPr>
            </w:pPr>
            <w:r w:rsidRPr="00B850A9">
              <w:rPr>
                <w:rFonts w:ascii="Calibri" w:eastAsia="Calibri" w:hAnsi="Calibri" w:cs="Calibri"/>
                <w:b/>
                <w:bCs/>
                <w:color w:val="000000"/>
                <w:szCs w:val="24"/>
                <w:lang w:val="en-IE"/>
              </w:rPr>
              <w:t>Fast Accrual Group</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b/>
                <w:bCs/>
                <w:color w:val="000000"/>
                <w:szCs w:val="24"/>
                <w:lang w:val="en-IE"/>
              </w:rPr>
            </w:pPr>
            <w:r w:rsidRPr="00B850A9">
              <w:rPr>
                <w:rFonts w:ascii="Calibri" w:eastAsia="Calibri" w:hAnsi="Calibri" w:cs="Calibri"/>
                <w:b/>
                <w:bCs/>
                <w:color w:val="000000"/>
                <w:szCs w:val="24"/>
                <w:lang w:val="en-IE"/>
              </w:rPr>
              <w:t>All Staff</w:t>
            </w:r>
          </w:p>
          <w:p w:rsidR="00B850A9" w:rsidRPr="00B850A9" w:rsidRDefault="00B850A9" w:rsidP="00B850A9">
            <w:pPr>
              <w:rPr>
                <w:rFonts w:ascii="Calibri" w:eastAsia="Calibri" w:hAnsi="Calibri" w:cs="Calibri"/>
                <w:b/>
                <w:bCs/>
                <w:color w:val="000000"/>
                <w:szCs w:val="24"/>
                <w:lang w:val="en-IE"/>
              </w:rPr>
            </w:pPr>
            <w:r w:rsidRPr="00B850A9">
              <w:rPr>
                <w:rFonts w:ascii="Calibri" w:eastAsia="Calibri" w:hAnsi="Calibri" w:cs="Calibri"/>
                <w:b/>
                <w:bCs/>
                <w:color w:val="000000"/>
                <w:szCs w:val="24"/>
                <w:lang w:val="en-IE"/>
              </w:rPr>
              <w:t>Single Scheme Group</w:t>
            </w:r>
          </w:p>
        </w:tc>
      </w:tr>
      <w:tr w:rsidR="00B850A9" w:rsidRPr="00B850A9" w:rsidTr="00B850A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First €34,500 @ 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First €28,750@ 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First €34,500 @ 0%</w:t>
            </w:r>
          </w:p>
        </w:tc>
      </w:tr>
      <w:tr w:rsidR="00B850A9" w:rsidRPr="00B850A9" w:rsidTr="00B850A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Next €25,500 @10%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Next €31,250 @10%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Next €25,500 @3.33%</w:t>
            </w:r>
          </w:p>
        </w:tc>
      </w:tr>
      <w:tr w:rsidR="00B850A9" w:rsidRPr="00B850A9" w:rsidTr="00B850A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Balance @ 10.5%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Balance @ 10.5%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Balance @ 3.5%</w:t>
            </w:r>
          </w:p>
        </w:tc>
      </w:tr>
    </w:tbl>
    <w:p w:rsidR="002B7A7C" w:rsidRDefault="002B7A7C" w:rsidP="00302A95">
      <w:pPr>
        <w:tabs>
          <w:tab w:val="left" w:pos="1843"/>
        </w:tabs>
        <w:rPr>
          <w:rFonts w:asciiTheme="minorHAnsi" w:hAnsiTheme="minorHAnsi"/>
          <w:b/>
          <w:sz w:val="28"/>
          <w:szCs w:val="28"/>
        </w:rPr>
      </w:pPr>
    </w:p>
    <w:p w:rsidR="002B7A7C" w:rsidRDefault="003A265F" w:rsidP="00302A95">
      <w:pPr>
        <w:tabs>
          <w:tab w:val="left" w:pos="1843"/>
        </w:tabs>
        <w:rPr>
          <w:rFonts w:asciiTheme="minorHAnsi" w:hAnsiTheme="minorHAnsi"/>
          <w:color w:val="000000" w:themeColor="text1"/>
          <w:sz w:val="22"/>
          <w:szCs w:val="22"/>
        </w:rPr>
      </w:pPr>
      <w:r w:rsidRPr="00DC52E7">
        <w:rPr>
          <w:rFonts w:asciiTheme="minorHAnsi" w:hAnsiTheme="minorHAnsi"/>
          <w:color w:val="000000" w:themeColor="text1"/>
          <w:sz w:val="22"/>
          <w:szCs w:val="22"/>
        </w:rPr>
        <w:t>ASC will attract tax relief only.  There will be no PRSI relief and no USC relief.</w:t>
      </w:r>
      <w:r w:rsidR="00D72A2C" w:rsidRPr="00DC52E7">
        <w:rPr>
          <w:rFonts w:asciiTheme="minorHAnsi" w:hAnsiTheme="minorHAnsi"/>
          <w:color w:val="000000" w:themeColor="text1"/>
          <w:sz w:val="22"/>
          <w:szCs w:val="22"/>
        </w:rPr>
        <w:t xml:space="preserve">  </w:t>
      </w:r>
    </w:p>
    <w:p w:rsidR="00F50E39" w:rsidRDefault="00F50E39" w:rsidP="00302A95">
      <w:pPr>
        <w:tabs>
          <w:tab w:val="left" w:pos="1843"/>
        </w:tabs>
        <w:rPr>
          <w:rFonts w:asciiTheme="minorHAnsi" w:hAnsiTheme="minorHAnsi"/>
          <w:b/>
          <w:sz w:val="28"/>
          <w:szCs w:val="28"/>
        </w:rPr>
      </w:pPr>
    </w:p>
    <w:p w:rsidR="00302A95" w:rsidRDefault="00302A95" w:rsidP="00302A95">
      <w:pPr>
        <w:pStyle w:val="ListParagraph"/>
        <w:numPr>
          <w:ilvl w:val="0"/>
          <w:numId w:val="6"/>
        </w:numPr>
        <w:tabs>
          <w:tab w:val="left" w:pos="1843"/>
        </w:tabs>
        <w:rPr>
          <w:rFonts w:asciiTheme="minorHAnsi" w:hAnsiTheme="minorHAnsi"/>
          <w:b/>
          <w:sz w:val="28"/>
          <w:szCs w:val="28"/>
        </w:rPr>
      </w:pPr>
      <w:r w:rsidRPr="007A5A3A">
        <w:rPr>
          <w:rFonts w:asciiTheme="minorHAnsi" w:hAnsiTheme="minorHAnsi"/>
          <w:b/>
          <w:sz w:val="28"/>
          <w:szCs w:val="28"/>
        </w:rPr>
        <w:t>Universal Social Charge (USC)</w:t>
      </w:r>
    </w:p>
    <w:p w:rsidR="00302A95" w:rsidRPr="007A5A3A" w:rsidRDefault="00302A95" w:rsidP="00302A95">
      <w:pPr>
        <w:pStyle w:val="ListParagraph"/>
        <w:tabs>
          <w:tab w:val="left" w:pos="1843"/>
        </w:tabs>
        <w:rPr>
          <w:rFonts w:asciiTheme="minorHAnsi" w:hAnsiTheme="minorHAnsi"/>
          <w:b/>
          <w:sz w:val="28"/>
          <w:szCs w:val="28"/>
        </w:rPr>
      </w:pPr>
    </w:p>
    <w:p w:rsidR="006010F6" w:rsidRPr="00DC52E7" w:rsidRDefault="009F36F0" w:rsidP="004E3C5E">
      <w:pPr>
        <w:tabs>
          <w:tab w:val="left" w:pos="1843"/>
        </w:tabs>
        <w:rPr>
          <w:rFonts w:asciiTheme="minorHAnsi" w:hAnsiTheme="minorHAnsi"/>
          <w:color w:val="000000" w:themeColor="text1"/>
          <w:szCs w:val="24"/>
        </w:rPr>
      </w:pPr>
      <w:r w:rsidRPr="00DC52E7">
        <w:rPr>
          <w:rFonts w:asciiTheme="minorHAnsi" w:hAnsiTheme="minorHAnsi"/>
          <w:color w:val="000000" w:themeColor="text1"/>
          <w:szCs w:val="24"/>
        </w:rPr>
        <w:t>This was introduced from 1</w:t>
      </w:r>
      <w:r w:rsidRPr="00DC52E7">
        <w:rPr>
          <w:rFonts w:asciiTheme="minorHAnsi" w:hAnsiTheme="minorHAnsi"/>
          <w:color w:val="000000" w:themeColor="text1"/>
          <w:szCs w:val="24"/>
          <w:vertAlign w:val="superscript"/>
        </w:rPr>
        <w:t>st</w:t>
      </w:r>
      <w:r w:rsidRPr="00DC52E7">
        <w:rPr>
          <w:rFonts w:asciiTheme="minorHAnsi" w:hAnsiTheme="minorHAnsi"/>
          <w:color w:val="000000" w:themeColor="text1"/>
          <w:szCs w:val="24"/>
        </w:rPr>
        <w:t xml:space="preserve"> January 2011 and is charg</w:t>
      </w:r>
      <w:r w:rsidR="00EF10A6" w:rsidRPr="00DC52E7">
        <w:rPr>
          <w:rFonts w:asciiTheme="minorHAnsi" w:hAnsiTheme="minorHAnsi"/>
          <w:color w:val="000000" w:themeColor="text1"/>
          <w:szCs w:val="24"/>
        </w:rPr>
        <w:t>e</w:t>
      </w:r>
      <w:r w:rsidR="00B8060E" w:rsidRPr="00DC52E7">
        <w:rPr>
          <w:rFonts w:asciiTheme="minorHAnsi" w:hAnsiTheme="minorHAnsi"/>
          <w:color w:val="000000" w:themeColor="text1"/>
          <w:szCs w:val="24"/>
        </w:rPr>
        <w:t>able on all gross pay</w:t>
      </w:r>
      <w:r w:rsidRPr="00DC52E7">
        <w:rPr>
          <w:rFonts w:asciiTheme="minorHAnsi" w:hAnsiTheme="minorHAnsi"/>
          <w:color w:val="000000" w:themeColor="text1"/>
          <w:szCs w:val="24"/>
        </w:rPr>
        <w:t>. It is not charg</w:t>
      </w:r>
      <w:r w:rsidR="00EF10A6" w:rsidRPr="00DC52E7">
        <w:rPr>
          <w:rFonts w:asciiTheme="minorHAnsi" w:hAnsiTheme="minorHAnsi"/>
          <w:color w:val="000000" w:themeColor="text1"/>
          <w:szCs w:val="24"/>
        </w:rPr>
        <w:t>e</w:t>
      </w:r>
      <w:r w:rsidRPr="00DC52E7">
        <w:rPr>
          <w:rFonts w:asciiTheme="minorHAnsi" w:hAnsiTheme="minorHAnsi"/>
          <w:color w:val="000000" w:themeColor="text1"/>
          <w:szCs w:val="24"/>
        </w:rPr>
        <w:t xml:space="preserve">able on any Department of </w:t>
      </w:r>
      <w:r w:rsidR="0071530F" w:rsidRPr="00DC52E7">
        <w:rPr>
          <w:rFonts w:asciiTheme="minorHAnsi" w:hAnsiTheme="minorHAnsi"/>
          <w:color w:val="000000" w:themeColor="text1"/>
          <w:szCs w:val="24"/>
        </w:rPr>
        <w:t xml:space="preserve">Employment Affairs and </w:t>
      </w:r>
      <w:r w:rsidRPr="00DC52E7">
        <w:rPr>
          <w:rFonts w:asciiTheme="minorHAnsi" w:hAnsiTheme="minorHAnsi"/>
          <w:color w:val="000000" w:themeColor="text1"/>
          <w:szCs w:val="24"/>
        </w:rPr>
        <w:t xml:space="preserve">Social Protection </w:t>
      </w:r>
      <w:r w:rsidR="0071530F" w:rsidRPr="00DC52E7">
        <w:rPr>
          <w:rFonts w:asciiTheme="minorHAnsi" w:hAnsiTheme="minorHAnsi"/>
          <w:color w:val="000000" w:themeColor="text1"/>
          <w:szCs w:val="24"/>
        </w:rPr>
        <w:t xml:space="preserve">(DEASP) </w:t>
      </w:r>
      <w:r w:rsidR="00B71785">
        <w:rPr>
          <w:rFonts w:asciiTheme="minorHAnsi" w:hAnsiTheme="minorHAnsi"/>
          <w:color w:val="000000" w:themeColor="text1"/>
          <w:szCs w:val="24"/>
        </w:rPr>
        <w:t>payments e.g. Illness benefit, Maternity benefit, Paternity benefit</w:t>
      </w:r>
      <w:r w:rsidR="006010F6" w:rsidRPr="00DC52E7">
        <w:rPr>
          <w:rFonts w:asciiTheme="minorHAnsi" w:hAnsiTheme="minorHAnsi"/>
          <w:color w:val="000000" w:themeColor="text1"/>
          <w:szCs w:val="24"/>
        </w:rPr>
        <w:t xml:space="preserve"> </w:t>
      </w:r>
      <w:r w:rsidR="00B71785">
        <w:rPr>
          <w:rFonts w:asciiTheme="minorHAnsi" w:hAnsiTheme="minorHAnsi"/>
          <w:color w:val="000000" w:themeColor="text1"/>
          <w:szCs w:val="24"/>
        </w:rPr>
        <w:t xml:space="preserve">&amp; State Pensions.  </w:t>
      </w:r>
      <w:r w:rsidR="00B71785" w:rsidRPr="00B71785">
        <w:rPr>
          <w:rFonts w:asciiTheme="minorHAnsi" w:hAnsiTheme="minorHAnsi" w:cstheme="minorHAnsi"/>
          <w:lang w:val="en"/>
        </w:rPr>
        <w:t>You pay the Universal Social Charge if your gross income is more than €13,000 per year.</w:t>
      </w:r>
      <w:r w:rsidR="00B71785">
        <w:rPr>
          <w:rFonts w:asciiTheme="minorHAnsi" w:hAnsiTheme="minorHAnsi" w:cstheme="minorHAnsi"/>
          <w:lang w:val="en"/>
        </w:rPr>
        <w:t xml:space="preserve"> </w:t>
      </w:r>
      <w:r w:rsidR="006010F6" w:rsidRPr="00DC52E7">
        <w:rPr>
          <w:rFonts w:asciiTheme="minorHAnsi" w:hAnsiTheme="minorHAnsi"/>
          <w:color w:val="000000" w:themeColor="text1"/>
          <w:szCs w:val="24"/>
        </w:rPr>
        <w:t>If your income is greater than the</w:t>
      </w:r>
      <w:r w:rsidR="00283F65">
        <w:rPr>
          <w:rFonts w:asciiTheme="minorHAnsi" w:hAnsiTheme="minorHAnsi"/>
          <w:color w:val="000000" w:themeColor="text1"/>
          <w:szCs w:val="24"/>
        </w:rPr>
        <w:t xml:space="preserve"> exemption limit (€13,000 in 202</w:t>
      </w:r>
      <w:r w:rsidR="00031408">
        <w:rPr>
          <w:rFonts w:asciiTheme="minorHAnsi" w:hAnsiTheme="minorHAnsi"/>
          <w:color w:val="000000" w:themeColor="text1"/>
          <w:szCs w:val="24"/>
        </w:rPr>
        <w:t>2</w:t>
      </w:r>
      <w:r w:rsidR="006010F6" w:rsidRPr="00DC52E7">
        <w:rPr>
          <w:rFonts w:asciiTheme="minorHAnsi" w:hAnsiTheme="minorHAnsi"/>
          <w:color w:val="000000" w:themeColor="text1"/>
          <w:szCs w:val="24"/>
        </w:rPr>
        <w:t>), you pay USC on your full income.</w:t>
      </w:r>
    </w:p>
    <w:p w:rsidR="004E3C5E" w:rsidRPr="00DC52E7" w:rsidRDefault="00D46789" w:rsidP="004E3C5E">
      <w:pPr>
        <w:tabs>
          <w:tab w:val="left" w:pos="1843"/>
        </w:tabs>
        <w:rPr>
          <w:rFonts w:asciiTheme="minorHAnsi" w:hAnsiTheme="minorHAnsi"/>
          <w:color w:val="000000" w:themeColor="text1"/>
          <w:szCs w:val="24"/>
        </w:rPr>
      </w:pPr>
      <w:r>
        <w:rPr>
          <w:rFonts w:asciiTheme="minorHAnsi" w:hAnsiTheme="minorHAnsi"/>
          <w:color w:val="000000" w:themeColor="text1"/>
          <w:szCs w:val="24"/>
        </w:rPr>
        <w:t>From 01/01/</w:t>
      </w:r>
      <w:r w:rsidR="00F3076D">
        <w:rPr>
          <w:rFonts w:asciiTheme="minorHAnsi" w:hAnsiTheme="minorHAnsi"/>
          <w:color w:val="000000" w:themeColor="text1"/>
          <w:szCs w:val="24"/>
        </w:rPr>
        <w:t>2022</w:t>
      </w:r>
      <w:r w:rsidR="00B17C11" w:rsidRPr="00DC52E7">
        <w:rPr>
          <w:rFonts w:asciiTheme="minorHAnsi" w:hAnsiTheme="minorHAnsi"/>
          <w:color w:val="000000" w:themeColor="text1"/>
          <w:szCs w:val="24"/>
        </w:rPr>
        <w:t xml:space="preserve"> the</w:t>
      </w:r>
      <w:r w:rsidR="009F36F0" w:rsidRPr="00DC52E7">
        <w:rPr>
          <w:rFonts w:asciiTheme="minorHAnsi" w:hAnsiTheme="minorHAnsi"/>
          <w:color w:val="000000" w:themeColor="text1"/>
          <w:szCs w:val="24"/>
        </w:rPr>
        <w:t xml:space="preserve"> rates</w:t>
      </w:r>
      <w:r w:rsidR="009C2280" w:rsidRPr="00DC52E7">
        <w:rPr>
          <w:rFonts w:asciiTheme="minorHAnsi" w:hAnsiTheme="minorHAnsi"/>
          <w:color w:val="000000" w:themeColor="text1"/>
          <w:szCs w:val="24"/>
        </w:rPr>
        <w:t xml:space="preserve"> for those earning in excess of €</w:t>
      </w:r>
      <w:r w:rsidR="00842B1C" w:rsidRPr="00DC52E7">
        <w:rPr>
          <w:rFonts w:asciiTheme="minorHAnsi" w:hAnsiTheme="minorHAnsi"/>
          <w:color w:val="000000" w:themeColor="text1"/>
          <w:szCs w:val="24"/>
        </w:rPr>
        <w:t>13,000</w:t>
      </w:r>
      <w:r w:rsidR="009C2280" w:rsidRPr="00DC52E7">
        <w:rPr>
          <w:rFonts w:asciiTheme="minorHAnsi" w:hAnsiTheme="minorHAnsi"/>
          <w:color w:val="000000" w:themeColor="text1"/>
          <w:szCs w:val="24"/>
        </w:rPr>
        <w:t xml:space="preserve"> p.a.</w:t>
      </w:r>
      <w:r w:rsidR="009F36F0" w:rsidRPr="00DC52E7">
        <w:rPr>
          <w:rFonts w:asciiTheme="minorHAnsi" w:hAnsiTheme="minorHAnsi"/>
          <w:color w:val="000000" w:themeColor="text1"/>
          <w:szCs w:val="24"/>
        </w:rPr>
        <w:t xml:space="preserve"> are:</w:t>
      </w:r>
    </w:p>
    <w:tbl>
      <w:tblPr>
        <w:tblStyle w:val="TableGrid"/>
        <w:tblW w:w="0" w:type="auto"/>
        <w:tblLook w:val="04A0" w:firstRow="1" w:lastRow="0" w:firstColumn="1" w:lastColumn="0" w:noHBand="0" w:noVBand="1"/>
      </w:tblPr>
      <w:tblGrid>
        <w:gridCol w:w="2802"/>
        <w:gridCol w:w="2126"/>
        <w:gridCol w:w="2126"/>
      </w:tblGrid>
      <w:tr w:rsidR="00DC52E7" w:rsidRPr="00DC52E7" w:rsidTr="009F36F0">
        <w:tc>
          <w:tcPr>
            <w:tcW w:w="2802" w:type="dxa"/>
          </w:tcPr>
          <w:p w:rsidR="009F36F0" w:rsidRPr="00BE5DD3" w:rsidRDefault="009F36F0" w:rsidP="009F36F0">
            <w:pPr>
              <w:rPr>
                <w:rFonts w:asciiTheme="minorHAnsi" w:hAnsiTheme="minorHAnsi"/>
                <w:b/>
                <w:color w:val="000000" w:themeColor="text1"/>
                <w:szCs w:val="24"/>
              </w:rPr>
            </w:pPr>
            <w:r w:rsidRPr="00BE5DD3">
              <w:rPr>
                <w:rFonts w:asciiTheme="minorHAnsi" w:hAnsiTheme="minorHAnsi"/>
                <w:b/>
                <w:color w:val="000000" w:themeColor="text1"/>
                <w:szCs w:val="24"/>
              </w:rPr>
              <w:t>Annual</w:t>
            </w:r>
            <w:r w:rsidR="00426505">
              <w:rPr>
                <w:rFonts w:asciiTheme="minorHAnsi" w:hAnsiTheme="minorHAnsi"/>
                <w:b/>
                <w:color w:val="000000" w:themeColor="text1"/>
                <w:szCs w:val="24"/>
              </w:rPr>
              <w:t xml:space="preserve"> Cut-off points</w:t>
            </w:r>
          </w:p>
        </w:tc>
        <w:tc>
          <w:tcPr>
            <w:tcW w:w="2126" w:type="dxa"/>
          </w:tcPr>
          <w:p w:rsidR="009F36F0" w:rsidRPr="00BE5DD3" w:rsidRDefault="008824EC" w:rsidP="009F36F0">
            <w:pPr>
              <w:rPr>
                <w:rFonts w:asciiTheme="minorHAnsi" w:hAnsiTheme="minorHAnsi"/>
                <w:b/>
                <w:color w:val="000000" w:themeColor="text1"/>
                <w:szCs w:val="24"/>
              </w:rPr>
            </w:pPr>
            <w:r>
              <w:rPr>
                <w:rFonts w:asciiTheme="minorHAnsi" w:hAnsiTheme="minorHAnsi"/>
                <w:b/>
                <w:color w:val="000000" w:themeColor="text1"/>
                <w:szCs w:val="24"/>
              </w:rPr>
              <w:t>Fortnightly</w:t>
            </w:r>
          </w:p>
        </w:tc>
        <w:tc>
          <w:tcPr>
            <w:tcW w:w="2126" w:type="dxa"/>
          </w:tcPr>
          <w:p w:rsidR="009F36F0" w:rsidRPr="00BE5DD3" w:rsidRDefault="009F36F0" w:rsidP="009F36F0">
            <w:pPr>
              <w:rPr>
                <w:rFonts w:asciiTheme="minorHAnsi" w:hAnsiTheme="minorHAnsi"/>
                <w:b/>
                <w:color w:val="000000" w:themeColor="text1"/>
                <w:szCs w:val="24"/>
              </w:rPr>
            </w:pPr>
            <w:r w:rsidRPr="00BE5DD3">
              <w:rPr>
                <w:rFonts w:asciiTheme="minorHAnsi" w:hAnsiTheme="minorHAnsi"/>
                <w:b/>
                <w:color w:val="000000" w:themeColor="text1"/>
                <w:szCs w:val="24"/>
              </w:rPr>
              <w:t>%</w:t>
            </w:r>
          </w:p>
        </w:tc>
      </w:tr>
      <w:tr w:rsidR="00DC52E7" w:rsidRPr="00DC52E7" w:rsidTr="009F36F0">
        <w:tc>
          <w:tcPr>
            <w:tcW w:w="2802" w:type="dxa"/>
          </w:tcPr>
          <w:p w:rsidR="009F36F0" w:rsidRPr="00DC52E7" w:rsidRDefault="009F36F0" w:rsidP="009F36F0">
            <w:pPr>
              <w:rPr>
                <w:rFonts w:asciiTheme="minorHAnsi" w:hAnsiTheme="minorHAnsi"/>
                <w:color w:val="000000" w:themeColor="text1"/>
                <w:szCs w:val="24"/>
              </w:rPr>
            </w:pPr>
            <w:r w:rsidRPr="00DC52E7">
              <w:rPr>
                <w:rFonts w:asciiTheme="minorHAnsi" w:hAnsiTheme="minorHAnsi"/>
                <w:color w:val="000000" w:themeColor="text1"/>
                <w:szCs w:val="24"/>
              </w:rPr>
              <w:t>First €12,012</w:t>
            </w:r>
            <w:r w:rsidR="00274175" w:rsidRPr="00DC52E7">
              <w:rPr>
                <w:rFonts w:asciiTheme="minorHAnsi" w:hAnsiTheme="minorHAnsi"/>
                <w:color w:val="000000" w:themeColor="text1"/>
                <w:szCs w:val="24"/>
              </w:rPr>
              <w:t xml:space="preserve"> gross pay</w:t>
            </w:r>
          </w:p>
        </w:tc>
        <w:tc>
          <w:tcPr>
            <w:tcW w:w="2126" w:type="dxa"/>
          </w:tcPr>
          <w:p w:rsidR="009F36F0" w:rsidRPr="00DC52E7" w:rsidRDefault="008824EC" w:rsidP="009F36F0">
            <w:pPr>
              <w:jc w:val="both"/>
              <w:rPr>
                <w:rFonts w:asciiTheme="minorHAnsi" w:hAnsiTheme="minorHAnsi"/>
                <w:color w:val="000000" w:themeColor="text1"/>
                <w:szCs w:val="24"/>
              </w:rPr>
            </w:pPr>
            <w:r>
              <w:rPr>
                <w:rFonts w:asciiTheme="minorHAnsi" w:hAnsiTheme="minorHAnsi"/>
                <w:color w:val="000000" w:themeColor="text1"/>
                <w:szCs w:val="24"/>
              </w:rPr>
              <w:t>462.00</w:t>
            </w:r>
          </w:p>
        </w:tc>
        <w:tc>
          <w:tcPr>
            <w:tcW w:w="2126" w:type="dxa"/>
          </w:tcPr>
          <w:p w:rsidR="009F36F0" w:rsidRPr="00DC52E7" w:rsidRDefault="00372DE6" w:rsidP="009F36F0">
            <w:pPr>
              <w:rPr>
                <w:rFonts w:asciiTheme="minorHAnsi" w:hAnsiTheme="minorHAnsi"/>
                <w:color w:val="000000" w:themeColor="text1"/>
                <w:szCs w:val="24"/>
              </w:rPr>
            </w:pPr>
            <w:r w:rsidRPr="00DC52E7">
              <w:rPr>
                <w:rFonts w:asciiTheme="minorHAnsi" w:hAnsiTheme="minorHAnsi"/>
                <w:color w:val="000000" w:themeColor="text1"/>
                <w:szCs w:val="24"/>
              </w:rPr>
              <w:t>0.5</w:t>
            </w:r>
            <w:r w:rsidR="009F36F0" w:rsidRPr="00DC52E7">
              <w:rPr>
                <w:rFonts w:asciiTheme="minorHAnsi" w:hAnsiTheme="minorHAnsi"/>
                <w:color w:val="000000" w:themeColor="text1"/>
                <w:szCs w:val="24"/>
              </w:rPr>
              <w:t>%</w:t>
            </w:r>
          </w:p>
        </w:tc>
      </w:tr>
      <w:tr w:rsidR="00DC52E7" w:rsidRPr="00DC52E7" w:rsidTr="009F36F0">
        <w:tc>
          <w:tcPr>
            <w:tcW w:w="2802" w:type="dxa"/>
          </w:tcPr>
          <w:p w:rsidR="009F36F0" w:rsidRPr="00BC6B9E" w:rsidRDefault="009F36F0" w:rsidP="003E7043">
            <w:pPr>
              <w:rPr>
                <w:rFonts w:asciiTheme="minorHAnsi" w:hAnsiTheme="minorHAnsi"/>
                <w:color w:val="000000" w:themeColor="text1"/>
                <w:szCs w:val="24"/>
              </w:rPr>
            </w:pPr>
            <w:r w:rsidRPr="00BC6B9E">
              <w:rPr>
                <w:rFonts w:asciiTheme="minorHAnsi" w:hAnsiTheme="minorHAnsi"/>
                <w:color w:val="000000" w:themeColor="text1"/>
                <w:szCs w:val="24"/>
              </w:rPr>
              <w:t xml:space="preserve">Next </w:t>
            </w:r>
            <w:r w:rsidR="008824EC" w:rsidRPr="00BC6B9E">
              <w:rPr>
                <w:rFonts w:asciiTheme="minorHAnsi" w:hAnsiTheme="minorHAnsi"/>
                <w:color w:val="000000" w:themeColor="text1"/>
                <w:szCs w:val="24"/>
              </w:rPr>
              <w:t>€9,283</w:t>
            </w:r>
            <w:r w:rsidR="00B71785" w:rsidRPr="00BC6B9E">
              <w:rPr>
                <w:rFonts w:asciiTheme="minorHAnsi" w:hAnsiTheme="minorHAnsi"/>
                <w:color w:val="000000" w:themeColor="text1"/>
                <w:szCs w:val="24"/>
              </w:rPr>
              <w:t xml:space="preserve"> </w:t>
            </w:r>
            <w:r w:rsidR="00274175" w:rsidRPr="00BC6B9E">
              <w:rPr>
                <w:rFonts w:asciiTheme="minorHAnsi" w:hAnsiTheme="minorHAnsi"/>
                <w:color w:val="000000" w:themeColor="text1"/>
                <w:szCs w:val="24"/>
              </w:rPr>
              <w:t>gross pay</w:t>
            </w:r>
          </w:p>
        </w:tc>
        <w:tc>
          <w:tcPr>
            <w:tcW w:w="2126" w:type="dxa"/>
          </w:tcPr>
          <w:p w:rsidR="009F36F0" w:rsidRPr="00D74032" w:rsidRDefault="008824EC" w:rsidP="009F36F0">
            <w:pPr>
              <w:jc w:val="both"/>
              <w:rPr>
                <w:rFonts w:asciiTheme="minorHAnsi" w:hAnsiTheme="minorHAnsi"/>
                <w:color w:val="000000" w:themeColor="text1"/>
                <w:szCs w:val="24"/>
                <w:highlight w:val="yellow"/>
              </w:rPr>
            </w:pPr>
            <w:r w:rsidRPr="00BC6B9E">
              <w:rPr>
                <w:rFonts w:asciiTheme="minorHAnsi" w:hAnsiTheme="minorHAnsi"/>
                <w:color w:val="000000" w:themeColor="text1"/>
                <w:szCs w:val="24"/>
              </w:rPr>
              <w:t>357.04</w:t>
            </w:r>
          </w:p>
        </w:tc>
        <w:tc>
          <w:tcPr>
            <w:tcW w:w="2126" w:type="dxa"/>
          </w:tcPr>
          <w:p w:rsidR="009F36F0" w:rsidRPr="00DC52E7" w:rsidRDefault="004D4899" w:rsidP="009F36F0">
            <w:pPr>
              <w:rPr>
                <w:rFonts w:asciiTheme="minorHAnsi" w:hAnsiTheme="minorHAnsi"/>
                <w:color w:val="000000" w:themeColor="text1"/>
                <w:szCs w:val="24"/>
              </w:rPr>
            </w:pPr>
            <w:r w:rsidRPr="00DC52E7">
              <w:rPr>
                <w:rFonts w:asciiTheme="minorHAnsi" w:hAnsiTheme="minorHAnsi"/>
                <w:color w:val="000000" w:themeColor="text1"/>
                <w:szCs w:val="24"/>
              </w:rPr>
              <w:t>2</w:t>
            </w:r>
            <w:r w:rsidR="009F36F0" w:rsidRPr="00DC52E7">
              <w:rPr>
                <w:rFonts w:asciiTheme="minorHAnsi" w:hAnsiTheme="minorHAnsi"/>
                <w:color w:val="000000" w:themeColor="text1"/>
                <w:szCs w:val="24"/>
              </w:rPr>
              <w:t>%</w:t>
            </w:r>
          </w:p>
        </w:tc>
      </w:tr>
      <w:tr w:rsidR="00DC52E7" w:rsidRPr="00DC52E7" w:rsidTr="009F36F0">
        <w:tc>
          <w:tcPr>
            <w:tcW w:w="2802" w:type="dxa"/>
          </w:tcPr>
          <w:p w:rsidR="009F36F0" w:rsidRPr="00D74032" w:rsidRDefault="009F36F0" w:rsidP="003E7043">
            <w:pPr>
              <w:rPr>
                <w:rFonts w:asciiTheme="minorHAnsi" w:hAnsiTheme="minorHAnsi"/>
                <w:color w:val="000000" w:themeColor="text1"/>
                <w:szCs w:val="24"/>
                <w:highlight w:val="yellow"/>
              </w:rPr>
            </w:pPr>
            <w:r w:rsidRPr="00BC6B9E">
              <w:rPr>
                <w:rFonts w:asciiTheme="minorHAnsi" w:hAnsiTheme="minorHAnsi"/>
                <w:color w:val="000000" w:themeColor="text1"/>
                <w:szCs w:val="24"/>
              </w:rPr>
              <w:t>Next €</w:t>
            </w:r>
            <w:r w:rsidR="008824EC" w:rsidRPr="00BC6B9E">
              <w:rPr>
                <w:rFonts w:asciiTheme="minorHAnsi" w:hAnsiTheme="minorHAnsi"/>
                <w:color w:val="000000" w:themeColor="text1"/>
                <w:szCs w:val="24"/>
              </w:rPr>
              <w:t>48,749</w:t>
            </w:r>
            <w:r w:rsidR="00D46789" w:rsidRPr="00BC6B9E">
              <w:rPr>
                <w:rFonts w:asciiTheme="minorHAnsi" w:hAnsiTheme="minorHAnsi"/>
                <w:color w:val="000000" w:themeColor="text1"/>
                <w:szCs w:val="24"/>
              </w:rPr>
              <w:t xml:space="preserve"> </w:t>
            </w:r>
            <w:r w:rsidR="00274175" w:rsidRPr="00BC6B9E">
              <w:rPr>
                <w:rFonts w:asciiTheme="minorHAnsi" w:hAnsiTheme="minorHAnsi"/>
                <w:color w:val="000000" w:themeColor="text1"/>
                <w:szCs w:val="24"/>
              </w:rPr>
              <w:t>gross pay</w:t>
            </w:r>
          </w:p>
        </w:tc>
        <w:tc>
          <w:tcPr>
            <w:tcW w:w="2126" w:type="dxa"/>
          </w:tcPr>
          <w:p w:rsidR="009F36F0" w:rsidRPr="00D74032" w:rsidRDefault="008824EC" w:rsidP="003E7043">
            <w:pPr>
              <w:jc w:val="both"/>
              <w:rPr>
                <w:rFonts w:asciiTheme="minorHAnsi" w:hAnsiTheme="minorHAnsi"/>
                <w:color w:val="000000" w:themeColor="text1"/>
                <w:szCs w:val="24"/>
                <w:highlight w:val="yellow"/>
              </w:rPr>
            </w:pPr>
            <w:r w:rsidRPr="00BC6B9E">
              <w:rPr>
                <w:rFonts w:asciiTheme="minorHAnsi" w:hAnsiTheme="minorHAnsi"/>
                <w:color w:val="000000" w:themeColor="text1"/>
                <w:szCs w:val="24"/>
              </w:rPr>
              <w:t>1874.96</w:t>
            </w:r>
          </w:p>
        </w:tc>
        <w:tc>
          <w:tcPr>
            <w:tcW w:w="2126" w:type="dxa"/>
          </w:tcPr>
          <w:p w:rsidR="009F36F0" w:rsidRPr="00DC52E7" w:rsidRDefault="004D4899" w:rsidP="003E7043">
            <w:pPr>
              <w:rPr>
                <w:rFonts w:asciiTheme="minorHAnsi" w:hAnsiTheme="minorHAnsi"/>
                <w:color w:val="000000" w:themeColor="text1"/>
                <w:szCs w:val="24"/>
              </w:rPr>
            </w:pPr>
            <w:r w:rsidRPr="00DC52E7">
              <w:rPr>
                <w:rFonts w:asciiTheme="minorHAnsi" w:hAnsiTheme="minorHAnsi"/>
                <w:color w:val="000000" w:themeColor="text1"/>
                <w:szCs w:val="24"/>
              </w:rPr>
              <w:t>4.</w:t>
            </w:r>
            <w:r w:rsidR="003E7043" w:rsidRPr="00DC52E7">
              <w:rPr>
                <w:rFonts w:asciiTheme="minorHAnsi" w:hAnsiTheme="minorHAnsi"/>
                <w:color w:val="000000" w:themeColor="text1"/>
                <w:szCs w:val="24"/>
              </w:rPr>
              <w:t>5</w:t>
            </w:r>
            <w:r w:rsidRPr="00DC52E7">
              <w:rPr>
                <w:rFonts w:asciiTheme="minorHAnsi" w:hAnsiTheme="minorHAnsi"/>
                <w:color w:val="000000" w:themeColor="text1"/>
                <w:szCs w:val="24"/>
              </w:rPr>
              <w:t>%</w:t>
            </w:r>
          </w:p>
        </w:tc>
      </w:tr>
      <w:tr w:rsidR="00DC52E7" w:rsidRPr="00DC52E7" w:rsidTr="009F36F0">
        <w:tc>
          <w:tcPr>
            <w:tcW w:w="2802" w:type="dxa"/>
          </w:tcPr>
          <w:p w:rsidR="00284625" w:rsidRPr="00DC52E7" w:rsidRDefault="003E7043" w:rsidP="003E7043">
            <w:pPr>
              <w:rPr>
                <w:rFonts w:asciiTheme="minorHAnsi" w:hAnsiTheme="minorHAnsi"/>
                <w:color w:val="000000" w:themeColor="text1"/>
                <w:szCs w:val="24"/>
              </w:rPr>
            </w:pPr>
            <w:r w:rsidRPr="00DC52E7">
              <w:rPr>
                <w:rFonts w:asciiTheme="minorHAnsi" w:hAnsiTheme="minorHAnsi"/>
                <w:color w:val="000000" w:themeColor="text1"/>
                <w:szCs w:val="24"/>
              </w:rPr>
              <w:t>Balance</w:t>
            </w:r>
          </w:p>
        </w:tc>
        <w:tc>
          <w:tcPr>
            <w:tcW w:w="2126" w:type="dxa"/>
          </w:tcPr>
          <w:p w:rsidR="00284625" w:rsidRPr="00DC52E7" w:rsidRDefault="00284625" w:rsidP="009519A1">
            <w:pPr>
              <w:rPr>
                <w:rFonts w:asciiTheme="minorHAnsi" w:hAnsiTheme="minorHAnsi"/>
                <w:color w:val="000000" w:themeColor="text1"/>
                <w:szCs w:val="24"/>
              </w:rPr>
            </w:pPr>
          </w:p>
        </w:tc>
        <w:tc>
          <w:tcPr>
            <w:tcW w:w="2126" w:type="dxa"/>
          </w:tcPr>
          <w:p w:rsidR="00284625" w:rsidRPr="00DC52E7" w:rsidRDefault="00284625" w:rsidP="009F36F0">
            <w:pPr>
              <w:rPr>
                <w:rFonts w:asciiTheme="minorHAnsi" w:hAnsiTheme="minorHAnsi"/>
                <w:color w:val="000000" w:themeColor="text1"/>
                <w:szCs w:val="24"/>
              </w:rPr>
            </w:pPr>
            <w:r w:rsidRPr="00DC52E7">
              <w:rPr>
                <w:rFonts w:asciiTheme="minorHAnsi" w:hAnsiTheme="minorHAnsi"/>
                <w:color w:val="000000" w:themeColor="text1"/>
                <w:szCs w:val="24"/>
              </w:rPr>
              <w:t>8%</w:t>
            </w:r>
          </w:p>
        </w:tc>
      </w:tr>
    </w:tbl>
    <w:p w:rsidR="009F36F0" w:rsidRDefault="009F36F0" w:rsidP="004E3C5E">
      <w:pPr>
        <w:tabs>
          <w:tab w:val="left" w:pos="1843"/>
        </w:tabs>
        <w:rPr>
          <w:rFonts w:asciiTheme="minorHAnsi" w:hAnsiTheme="minorHAnsi"/>
          <w:szCs w:val="24"/>
        </w:rPr>
      </w:pPr>
    </w:p>
    <w:p w:rsidR="009026EA" w:rsidRDefault="009026EA" w:rsidP="009026EA">
      <w:pPr>
        <w:rPr>
          <w:rFonts w:asciiTheme="minorHAnsi" w:hAnsiTheme="minorHAnsi"/>
          <w:szCs w:val="24"/>
        </w:rPr>
      </w:pPr>
      <w:r w:rsidRPr="009026EA">
        <w:rPr>
          <w:rFonts w:asciiTheme="minorHAnsi" w:hAnsiTheme="minorHAnsi"/>
          <w:szCs w:val="24"/>
        </w:rPr>
        <w:t xml:space="preserve">USC is calculated on a cumulative basis, similar to PAYE.  Revenue will provide the rates applicable to each person.  The standard rates are as above but if you have another income, the rates will be divided between employments.  </w:t>
      </w:r>
    </w:p>
    <w:p w:rsidR="006010F6" w:rsidRPr="009026EA" w:rsidRDefault="006010F6" w:rsidP="009026EA">
      <w:pPr>
        <w:rPr>
          <w:rFonts w:asciiTheme="minorHAnsi" w:hAnsiTheme="minorHAnsi"/>
          <w:szCs w:val="24"/>
        </w:rPr>
      </w:pPr>
    </w:p>
    <w:p w:rsidR="00FA0F91" w:rsidRDefault="009026EA" w:rsidP="009026EA">
      <w:pPr>
        <w:rPr>
          <w:rFonts w:asciiTheme="minorHAnsi" w:hAnsiTheme="minorHAnsi"/>
          <w:color w:val="000000" w:themeColor="text1"/>
          <w:szCs w:val="24"/>
        </w:rPr>
      </w:pPr>
      <w:r w:rsidRPr="00DC52E7">
        <w:rPr>
          <w:rFonts w:asciiTheme="minorHAnsi" w:hAnsiTheme="minorHAnsi"/>
          <w:color w:val="000000" w:themeColor="text1"/>
          <w:szCs w:val="24"/>
        </w:rPr>
        <w:t>Should you have a full medical card, please inform Revenue of this.</w:t>
      </w:r>
      <w:r w:rsidR="00FA0F91" w:rsidRPr="00DC52E7">
        <w:rPr>
          <w:rFonts w:asciiTheme="minorHAnsi" w:hAnsiTheme="minorHAnsi"/>
          <w:color w:val="000000" w:themeColor="text1"/>
          <w:szCs w:val="24"/>
        </w:rPr>
        <w:t xml:space="preserve"> Medical card holders and individuals aged 70 years and over whose aggregate income does not exceed €60,000 will pay a maximum rate of 2%.</w:t>
      </w:r>
    </w:p>
    <w:p w:rsidR="00B71785" w:rsidRPr="00DC52E7" w:rsidRDefault="00B71785" w:rsidP="009026EA">
      <w:pPr>
        <w:rPr>
          <w:rFonts w:asciiTheme="minorHAnsi" w:hAnsiTheme="minorHAnsi"/>
          <w:color w:val="000000" w:themeColor="text1"/>
          <w:szCs w:val="24"/>
        </w:rPr>
      </w:pPr>
      <w:proofErr w:type="gramStart"/>
      <w:r w:rsidRPr="00B71785">
        <w:rPr>
          <w:rFonts w:asciiTheme="minorHAnsi" w:hAnsiTheme="minorHAnsi"/>
          <w:b/>
          <w:color w:val="000000" w:themeColor="text1"/>
          <w:szCs w:val="24"/>
        </w:rPr>
        <w:t>i.e</w:t>
      </w:r>
      <w:proofErr w:type="gramEnd"/>
      <w:r w:rsidRPr="00B71785">
        <w:rPr>
          <w:rFonts w:asciiTheme="minorHAnsi" w:hAnsiTheme="minorHAnsi"/>
          <w:b/>
          <w:color w:val="000000" w:themeColor="text1"/>
          <w:szCs w:val="24"/>
        </w:rPr>
        <w:t>.</w:t>
      </w:r>
      <w:r>
        <w:rPr>
          <w:rFonts w:asciiTheme="minorHAnsi" w:hAnsiTheme="minorHAnsi"/>
          <w:color w:val="000000" w:themeColor="text1"/>
          <w:szCs w:val="24"/>
        </w:rPr>
        <w:t xml:space="preserve"> The first </w:t>
      </w:r>
      <w:r w:rsidR="00097A68">
        <w:rPr>
          <w:rFonts w:asciiTheme="minorHAnsi" w:hAnsiTheme="minorHAnsi"/>
          <w:color w:val="000000" w:themeColor="text1"/>
          <w:szCs w:val="24"/>
        </w:rPr>
        <w:t>€</w:t>
      </w:r>
      <w:r>
        <w:rPr>
          <w:rFonts w:asciiTheme="minorHAnsi" w:hAnsiTheme="minorHAnsi"/>
          <w:color w:val="000000" w:themeColor="text1"/>
          <w:szCs w:val="24"/>
        </w:rPr>
        <w:t>12,012 is @ 0.5% and the balance is taken @ 2%.</w:t>
      </w:r>
    </w:p>
    <w:p w:rsidR="007A673B" w:rsidRDefault="007A673B" w:rsidP="007A673B">
      <w:pPr>
        <w:tabs>
          <w:tab w:val="left" w:pos="1843"/>
        </w:tabs>
        <w:rPr>
          <w:rFonts w:ascii="Calibri" w:hAnsi="Calibri"/>
          <w:b/>
          <w:szCs w:val="24"/>
        </w:rPr>
      </w:pPr>
    </w:p>
    <w:p w:rsidR="007A673B" w:rsidRDefault="007A673B" w:rsidP="007A673B">
      <w:pPr>
        <w:tabs>
          <w:tab w:val="left" w:pos="1843"/>
        </w:tabs>
        <w:rPr>
          <w:rFonts w:ascii="Calibri" w:hAnsi="Calibri"/>
          <w:b/>
          <w:szCs w:val="24"/>
        </w:rPr>
      </w:pPr>
      <w:r>
        <w:rPr>
          <w:rFonts w:ascii="Calibri" w:hAnsi="Calibri"/>
          <w:b/>
          <w:szCs w:val="24"/>
        </w:rPr>
        <w:t>Emergency</w:t>
      </w:r>
      <w:r w:rsidR="00051AF2">
        <w:rPr>
          <w:rFonts w:ascii="Calibri" w:hAnsi="Calibri"/>
          <w:b/>
          <w:szCs w:val="24"/>
        </w:rPr>
        <w:t xml:space="preserve"> Basis of USC Deduction 2022</w:t>
      </w:r>
    </w:p>
    <w:p w:rsidR="009026EA" w:rsidRDefault="00FA0F91" w:rsidP="009026EA">
      <w:pPr>
        <w:rPr>
          <w:rFonts w:asciiTheme="minorHAnsi" w:hAnsiTheme="minorHAnsi"/>
          <w:color w:val="000000" w:themeColor="text1"/>
          <w:szCs w:val="24"/>
        </w:rPr>
      </w:pPr>
      <w:r w:rsidRPr="00DC52E7">
        <w:rPr>
          <w:rFonts w:asciiTheme="minorHAnsi" w:hAnsiTheme="minorHAnsi"/>
          <w:color w:val="000000" w:themeColor="text1"/>
          <w:szCs w:val="24"/>
        </w:rPr>
        <w:t xml:space="preserve">The rate of 8% USC will continue to apply under the Emergency Basis. </w:t>
      </w:r>
    </w:p>
    <w:p w:rsidR="007A673B" w:rsidRDefault="007A673B" w:rsidP="009026EA">
      <w:pPr>
        <w:rPr>
          <w:rFonts w:asciiTheme="minorHAnsi" w:hAnsiTheme="minorHAnsi"/>
          <w:color w:val="000000" w:themeColor="text1"/>
          <w:szCs w:val="24"/>
        </w:rPr>
      </w:pPr>
    </w:p>
    <w:tbl>
      <w:tblPr>
        <w:tblStyle w:val="TableGrid"/>
        <w:tblW w:w="0" w:type="auto"/>
        <w:tblLook w:val="04A0" w:firstRow="1" w:lastRow="0" w:firstColumn="1" w:lastColumn="0" w:noHBand="0" w:noVBand="1"/>
      </w:tblPr>
      <w:tblGrid>
        <w:gridCol w:w="2802"/>
        <w:gridCol w:w="2976"/>
        <w:gridCol w:w="2977"/>
      </w:tblGrid>
      <w:tr w:rsidR="007A673B" w:rsidTr="007A673B">
        <w:tc>
          <w:tcPr>
            <w:tcW w:w="2802" w:type="dxa"/>
          </w:tcPr>
          <w:p w:rsidR="007A673B" w:rsidRPr="007A673B" w:rsidRDefault="007A673B" w:rsidP="007A673B">
            <w:pPr>
              <w:jc w:val="center"/>
              <w:rPr>
                <w:rFonts w:asciiTheme="minorHAnsi" w:hAnsiTheme="minorHAnsi"/>
                <w:b/>
                <w:color w:val="000000" w:themeColor="text1"/>
                <w:szCs w:val="24"/>
              </w:rPr>
            </w:pPr>
            <w:r w:rsidRPr="007A673B">
              <w:rPr>
                <w:rFonts w:asciiTheme="minorHAnsi" w:hAnsiTheme="minorHAnsi"/>
                <w:b/>
                <w:color w:val="000000" w:themeColor="text1"/>
                <w:szCs w:val="24"/>
              </w:rPr>
              <w:t xml:space="preserve">Fortnightly/Monthly </w:t>
            </w:r>
            <w:proofErr w:type="spellStart"/>
            <w:r w:rsidRPr="007A673B">
              <w:rPr>
                <w:rFonts w:asciiTheme="minorHAnsi" w:hAnsiTheme="minorHAnsi"/>
                <w:b/>
                <w:color w:val="000000" w:themeColor="text1"/>
                <w:szCs w:val="24"/>
              </w:rPr>
              <w:t>etc</w:t>
            </w:r>
            <w:proofErr w:type="spellEnd"/>
          </w:p>
        </w:tc>
        <w:tc>
          <w:tcPr>
            <w:tcW w:w="2976" w:type="dxa"/>
          </w:tcPr>
          <w:p w:rsidR="007A673B" w:rsidRPr="007A673B" w:rsidRDefault="007A673B" w:rsidP="007A673B">
            <w:pPr>
              <w:jc w:val="center"/>
              <w:rPr>
                <w:rFonts w:asciiTheme="minorHAnsi" w:hAnsiTheme="minorHAnsi"/>
                <w:b/>
                <w:color w:val="000000" w:themeColor="text1"/>
                <w:szCs w:val="24"/>
              </w:rPr>
            </w:pPr>
            <w:r w:rsidRPr="007A673B">
              <w:rPr>
                <w:rFonts w:asciiTheme="minorHAnsi" w:hAnsiTheme="minorHAnsi"/>
                <w:b/>
                <w:color w:val="000000" w:themeColor="text1"/>
                <w:szCs w:val="24"/>
              </w:rPr>
              <w:t>USC Cut-Off Point</w:t>
            </w:r>
          </w:p>
        </w:tc>
        <w:tc>
          <w:tcPr>
            <w:tcW w:w="2977" w:type="dxa"/>
          </w:tcPr>
          <w:p w:rsidR="007A673B" w:rsidRPr="007A673B" w:rsidRDefault="007A673B" w:rsidP="007A673B">
            <w:pPr>
              <w:jc w:val="center"/>
              <w:rPr>
                <w:rFonts w:asciiTheme="minorHAnsi" w:hAnsiTheme="minorHAnsi"/>
                <w:b/>
                <w:color w:val="000000" w:themeColor="text1"/>
                <w:szCs w:val="24"/>
              </w:rPr>
            </w:pPr>
            <w:r w:rsidRPr="007A673B">
              <w:rPr>
                <w:rFonts w:asciiTheme="minorHAnsi" w:hAnsiTheme="minorHAnsi"/>
                <w:b/>
                <w:color w:val="000000" w:themeColor="text1"/>
                <w:szCs w:val="24"/>
              </w:rPr>
              <w:t>USC Rate</w:t>
            </w:r>
          </w:p>
        </w:tc>
      </w:tr>
      <w:tr w:rsidR="007A673B" w:rsidTr="007A673B">
        <w:tc>
          <w:tcPr>
            <w:tcW w:w="2802" w:type="dxa"/>
          </w:tcPr>
          <w:p w:rsidR="007A673B" w:rsidRDefault="007A673B" w:rsidP="007A673B">
            <w:pPr>
              <w:jc w:val="center"/>
              <w:rPr>
                <w:rFonts w:asciiTheme="minorHAnsi" w:hAnsiTheme="minorHAnsi"/>
                <w:color w:val="000000" w:themeColor="text1"/>
                <w:szCs w:val="24"/>
              </w:rPr>
            </w:pPr>
            <w:r>
              <w:rPr>
                <w:rFonts w:asciiTheme="minorHAnsi" w:hAnsiTheme="minorHAnsi"/>
                <w:color w:val="000000" w:themeColor="text1"/>
                <w:szCs w:val="24"/>
              </w:rPr>
              <w:t>All</w:t>
            </w:r>
          </w:p>
        </w:tc>
        <w:tc>
          <w:tcPr>
            <w:tcW w:w="2976" w:type="dxa"/>
          </w:tcPr>
          <w:p w:rsidR="007A673B" w:rsidRDefault="007A673B" w:rsidP="007A673B">
            <w:pPr>
              <w:jc w:val="center"/>
              <w:rPr>
                <w:rFonts w:asciiTheme="minorHAnsi" w:hAnsiTheme="minorHAnsi"/>
                <w:color w:val="000000" w:themeColor="text1"/>
                <w:szCs w:val="24"/>
              </w:rPr>
            </w:pPr>
            <w:r>
              <w:rPr>
                <w:rFonts w:asciiTheme="minorHAnsi" w:hAnsiTheme="minorHAnsi"/>
                <w:color w:val="000000" w:themeColor="text1"/>
                <w:szCs w:val="24"/>
              </w:rPr>
              <w:t>Nil</w:t>
            </w:r>
          </w:p>
        </w:tc>
        <w:tc>
          <w:tcPr>
            <w:tcW w:w="2977" w:type="dxa"/>
          </w:tcPr>
          <w:p w:rsidR="007A673B" w:rsidRDefault="007A673B" w:rsidP="007A673B">
            <w:pPr>
              <w:jc w:val="center"/>
              <w:rPr>
                <w:rFonts w:asciiTheme="minorHAnsi" w:hAnsiTheme="minorHAnsi"/>
                <w:color w:val="000000" w:themeColor="text1"/>
                <w:szCs w:val="24"/>
              </w:rPr>
            </w:pPr>
            <w:r>
              <w:rPr>
                <w:rFonts w:asciiTheme="minorHAnsi" w:hAnsiTheme="minorHAnsi"/>
                <w:color w:val="000000" w:themeColor="text1"/>
                <w:szCs w:val="24"/>
              </w:rPr>
              <w:t>8%</w:t>
            </w:r>
          </w:p>
        </w:tc>
      </w:tr>
    </w:tbl>
    <w:p w:rsidR="009026EA" w:rsidRPr="00DC52E7" w:rsidRDefault="009026EA" w:rsidP="009026EA">
      <w:pPr>
        <w:rPr>
          <w:rFonts w:asciiTheme="minorHAnsi" w:hAnsiTheme="minorHAnsi"/>
          <w:color w:val="000000" w:themeColor="text1"/>
          <w:szCs w:val="24"/>
        </w:rPr>
      </w:pPr>
    </w:p>
    <w:p w:rsidR="009F36F0" w:rsidRDefault="009026EA" w:rsidP="004D1DE5">
      <w:pPr>
        <w:rPr>
          <w:rFonts w:asciiTheme="minorHAnsi" w:hAnsiTheme="minorHAnsi"/>
          <w:szCs w:val="24"/>
        </w:rPr>
      </w:pPr>
      <w:r w:rsidRPr="009026EA">
        <w:rPr>
          <w:rFonts w:asciiTheme="minorHAnsi" w:hAnsiTheme="minorHAnsi"/>
          <w:szCs w:val="24"/>
        </w:rPr>
        <w:t>You will receive notice of your rates of USC on your Tax Credit Certificate.  Any queries with regard to the rate of USC applied to your payroll should be dire</w:t>
      </w:r>
      <w:r w:rsidR="004D1DE5">
        <w:rPr>
          <w:rFonts w:asciiTheme="minorHAnsi" w:hAnsiTheme="minorHAnsi"/>
          <w:szCs w:val="24"/>
        </w:rPr>
        <w:t>cted to Revenue.</w:t>
      </w:r>
    </w:p>
    <w:p w:rsidR="00FE0ECC" w:rsidRDefault="00FE0ECC" w:rsidP="004D1DE5">
      <w:pPr>
        <w:rPr>
          <w:rFonts w:asciiTheme="minorHAnsi" w:hAnsiTheme="minorHAnsi"/>
          <w:szCs w:val="24"/>
        </w:rPr>
      </w:pPr>
    </w:p>
    <w:p w:rsidR="00A17E86" w:rsidRDefault="00FE0ECC" w:rsidP="004E3C5E">
      <w:pPr>
        <w:tabs>
          <w:tab w:val="left" w:pos="1843"/>
        </w:tabs>
        <w:rPr>
          <w:rFonts w:ascii="Calibri" w:hAnsi="Calibri"/>
          <w:szCs w:val="24"/>
        </w:rPr>
      </w:pPr>
      <w:r>
        <w:rPr>
          <w:rFonts w:ascii="Calibri" w:hAnsi="Calibri"/>
          <w:szCs w:val="24"/>
        </w:rPr>
        <w:t>To calculate USC as accurately as possible take Gross Pay minus ‘illness benefit’, ‘maternity benefit’, ‘cycle to work’ and ‘travel Pass’ payments.</w:t>
      </w:r>
    </w:p>
    <w:p w:rsidR="00FE0ECC" w:rsidRDefault="00FE0ECC" w:rsidP="004E3C5E">
      <w:pPr>
        <w:tabs>
          <w:tab w:val="left" w:pos="1843"/>
        </w:tabs>
        <w:rPr>
          <w:rFonts w:ascii="Calibri" w:hAnsi="Calibri"/>
          <w:szCs w:val="24"/>
        </w:rPr>
      </w:pPr>
    </w:p>
    <w:p w:rsidR="006010F6" w:rsidRDefault="006010F6" w:rsidP="004E3C5E">
      <w:pPr>
        <w:tabs>
          <w:tab w:val="left" w:pos="1843"/>
        </w:tabs>
        <w:rPr>
          <w:rFonts w:ascii="Calibri" w:hAnsi="Calibri"/>
          <w:szCs w:val="24"/>
        </w:rPr>
      </w:pPr>
      <w:r>
        <w:rPr>
          <w:rFonts w:ascii="Calibri" w:hAnsi="Calibri"/>
          <w:szCs w:val="24"/>
        </w:rPr>
        <w:lastRenderedPageBreak/>
        <w:t>A calculation of USC due is included in your End of Year Statement (P21). Yo</w:t>
      </w:r>
      <w:r w:rsidR="004A3DFE">
        <w:rPr>
          <w:rFonts w:ascii="Calibri" w:hAnsi="Calibri"/>
          <w:szCs w:val="24"/>
        </w:rPr>
        <w:t xml:space="preserve">u can request this in </w:t>
      </w:r>
      <w:proofErr w:type="spellStart"/>
      <w:r w:rsidR="004A3DFE">
        <w:rPr>
          <w:rFonts w:ascii="Calibri" w:hAnsi="Calibri"/>
          <w:szCs w:val="24"/>
        </w:rPr>
        <w:t>myAccount</w:t>
      </w:r>
      <w:proofErr w:type="spellEnd"/>
      <w:r w:rsidR="004A3DFE">
        <w:rPr>
          <w:rFonts w:ascii="Calibri" w:hAnsi="Calibri"/>
          <w:szCs w:val="24"/>
        </w:rPr>
        <w:t xml:space="preserve"> on the Revenue website.</w:t>
      </w:r>
    </w:p>
    <w:p w:rsidR="00A7293D" w:rsidRDefault="00A7293D" w:rsidP="004E3C5E">
      <w:pPr>
        <w:tabs>
          <w:tab w:val="left" w:pos="1843"/>
        </w:tabs>
        <w:rPr>
          <w:rFonts w:ascii="Calibri" w:hAnsi="Calibri"/>
          <w:szCs w:val="24"/>
        </w:rPr>
      </w:pPr>
    </w:p>
    <w:p w:rsidR="00A7293D" w:rsidRDefault="00A7293D" w:rsidP="004E3C5E">
      <w:pPr>
        <w:tabs>
          <w:tab w:val="left" w:pos="1843"/>
        </w:tabs>
        <w:rPr>
          <w:rFonts w:ascii="Calibri" w:hAnsi="Calibri"/>
          <w:szCs w:val="24"/>
        </w:rPr>
      </w:pPr>
    </w:p>
    <w:p w:rsidR="00EF10A6" w:rsidRPr="007A5A3A" w:rsidRDefault="004D1DE5" w:rsidP="007A5A3A">
      <w:pPr>
        <w:pStyle w:val="ListParagraph"/>
        <w:numPr>
          <w:ilvl w:val="0"/>
          <w:numId w:val="6"/>
        </w:numPr>
        <w:tabs>
          <w:tab w:val="left" w:pos="1843"/>
        </w:tabs>
        <w:rPr>
          <w:rFonts w:asciiTheme="minorHAnsi" w:hAnsiTheme="minorHAnsi"/>
          <w:b/>
          <w:sz w:val="28"/>
          <w:szCs w:val="28"/>
        </w:rPr>
      </w:pPr>
      <w:r w:rsidRPr="007A5A3A">
        <w:rPr>
          <w:rFonts w:asciiTheme="minorHAnsi" w:hAnsiTheme="minorHAnsi"/>
          <w:b/>
          <w:sz w:val="28"/>
          <w:szCs w:val="28"/>
        </w:rPr>
        <w:t>Contact Details for Revenue</w:t>
      </w:r>
    </w:p>
    <w:p w:rsidR="00CE7212" w:rsidRDefault="00CE7212" w:rsidP="00CE7212">
      <w:pPr>
        <w:tabs>
          <w:tab w:val="left" w:pos="1843"/>
        </w:tabs>
        <w:rPr>
          <w:rFonts w:asciiTheme="minorHAnsi" w:hAnsiTheme="minorHAnsi"/>
          <w:szCs w:val="24"/>
        </w:rPr>
      </w:pPr>
    </w:p>
    <w:p w:rsidR="00CE7212" w:rsidRPr="00321F2A" w:rsidRDefault="00CE7212" w:rsidP="00CE7212">
      <w:pPr>
        <w:shd w:val="clear" w:color="auto" w:fill="FFFFFF"/>
        <w:outlineLvl w:val="1"/>
        <w:rPr>
          <w:rFonts w:asciiTheme="minorHAnsi" w:hAnsiTheme="minorHAnsi" w:cs="Arial"/>
          <w:b/>
          <w:color w:val="333333"/>
          <w:kern w:val="36"/>
          <w:szCs w:val="24"/>
        </w:rPr>
      </w:pPr>
      <w:r w:rsidRPr="00321F2A">
        <w:rPr>
          <w:rFonts w:asciiTheme="minorHAnsi" w:hAnsiTheme="minorHAnsi" w:cs="Arial"/>
          <w:b/>
          <w:color w:val="333333"/>
          <w:kern w:val="36"/>
          <w:szCs w:val="24"/>
        </w:rPr>
        <w:t xml:space="preserve">Pay as you Earn (PAYE) </w:t>
      </w:r>
    </w:p>
    <w:p w:rsidR="00CE7212" w:rsidRPr="00520F82" w:rsidRDefault="00CE7212" w:rsidP="00CE7212">
      <w:pPr>
        <w:pStyle w:val="NormalWeb"/>
        <w:shd w:val="clear" w:color="auto" w:fill="FFFFFF"/>
        <w:rPr>
          <w:rFonts w:asciiTheme="minorHAnsi" w:hAnsiTheme="minorHAnsi" w:cs="Arial"/>
          <w:color w:val="0000FF"/>
          <w:lang w:val="en-GB"/>
        </w:rPr>
      </w:pPr>
      <w:r w:rsidRPr="00321F2A">
        <w:rPr>
          <w:rFonts w:asciiTheme="minorHAnsi" w:hAnsiTheme="minorHAnsi" w:cs="Arial"/>
          <w:color w:val="333333"/>
          <w:lang w:val="en-GB"/>
        </w:rPr>
        <w:t>Please note that the quickest and easiest way for you to manage your tax affairs is to use</w:t>
      </w:r>
      <w:r>
        <w:rPr>
          <w:rFonts w:asciiTheme="minorHAnsi" w:hAnsiTheme="minorHAnsi" w:cs="Arial"/>
          <w:color w:val="333333"/>
          <w:lang w:val="en-GB"/>
        </w:rPr>
        <w:t xml:space="preserve"> the </w:t>
      </w:r>
      <w:r w:rsidR="00DC52E7">
        <w:rPr>
          <w:rFonts w:asciiTheme="minorHAnsi" w:hAnsiTheme="minorHAnsi" w:cs="Arial"/>
          <w:color w:val="333333"/>
          <w:lang w:val="en-GB"/>
        </w:rPr>
        <w:t xml:space="preserve">Revenue </w:t>
      </w:r>
      <w:hyperlink r:id="rId10" w:tooltip="Online Services" w:history="1">
        <w:r w:rsidRPr="00520F82">
          <w:rPr>
            <w:rStyle w:val="Hyperlink"/>
            <w:rFonts w:asciiTheme="minorHAnsi" w:hAnsiTheme="minorHAnsi" w:cs="Arial"/>
            <w:lang w:val="en-GB"/>
          </w:rPr>
          <w:t>online services</w:t>
        </w:r>
      </w:hyperlink>
      <w:r w:rsidRPr="00520F82">
        <w:rPr>
          <w:rFonts w:asciiTheme="minorHAnsi" w:hAnsiTheme="minorHAnsi" w:cs="Arial"/>
          <w:color w:val="0000FF"/>
          <w:lang w:val="en-GB"/>
        </w:rPr>
        <w:t>.</w:t>
      </w:r>
    </w:p>
    <w:p w:rsidR="00CE7212" w:rsidRPr="00321F2A" w:rsidRDefault="00CE7212" w:rsidP="00CE7212">
      <w:pPr>
        <w:shd w:val="clear" w:color="auto" w:fill="FFFFFF"/>
        <w:outlineLvl w:val="2"/>
        <w:rPr>
          <w:rFonts w:asciiTheme="minorHAnsi" w:hAnsiTheme="minorHAnsi" w:cs="Arial"/>
          <w:color w:val="333333"/>
        </w:rPr>
      </w:pPr>
      <w:r w:rsidRPr="00321F2A">
        <w:rPr>
          <w:rFonts w:asciiTheme="minorHAnsi" w:hAnsiTheme="minorHAnsi" w:cs="Arial"/>
          <w:color w:val="333333"/>
          <w:szCs w:val="24"/>
        </w:rPr>
        <w:t>Phone</w:t>
      </w:r>
      <w:r>
        <w:rPr>
          <w:rFonts w:asciiTheme="minorHAnsi" w:hAnsiTheme="minorHAnsi" w:cs="Arial"/>
          <w:color w:val="333333"/>
          <w:szCs w:val="24"/>
        </w:rPr>
        <w:t xml:space="preserve"> </w:t>
      </w:r>
      <w:hyperlink r:id="rId11" w:history="1">
        <w:r w:rsidRPr="00321F2A">
          <w:rPr>
            <w:rStyle w:val="Hyperlink"/>
            <w:rFonts w:asciiTheme="minorHAnsi" w:hAnsiTheme="minorHAnsi" w:cs="Arial"/>
            <w:szCs w:val="24"/>
          </w:rPr>
          <w:t>(+353) 1 738 3636</w:t>
        </w:r>
      </w:hyperlink>
      <w:r w:rsidRPr="00321F2A">
        <w:rPr>
          <w:rFonts w:asciiTheme="minorHAnsi" w:hAnsiTheme="minorHAnsi" w:cs="Arial"/>
          <w:color w:val="333333"/>
          <w:szCs w:val="24"/>
        </w:rPr>
        <w:t xml:space="preserve"> </w:t>
      </w:r>
      <w:r>
        <w:rPr>
          <w:rFonts w:asciiTheme="minorHAnsi" w:hAnsiTheme="minorHAnsi" w:cs="Arial"/>
          <w:color w:val="333333"/>
          <w:szCs w:val="24"/>
        </w:rPr>
        <w:t xml:space="preserve"> </w:t>
      </w:r>
      <w:r w:rsidRPr="00321F2A">
        <w:rPr>
          <w:rFonts w:asciiTheme="minorHAnsi" w:hAnsiTheme="minorHAnsi" w:cs="Arial"/>
          <w:color w:val="333333"/>
        </w:rPr>
        <w:t>Call charges may vary depending on your telephone provider's service contract.</w:t>
      </w:r>
      <w:r>
        <w:rPr>
          <w:rFonts w:asciiTheme="minorHAnsi" w:hAnsiTheme="minorHAnsi" w:cs="Arial"/>
          <w:color w:val="333333"/>
        </w:rPr>
        <w:t xml:space="preserve">  </w:t>
      </w:r>
      <w:r w:rsidRPr="00321F2A">
        <w:rPr>
          <w:rFonts w:asciiTheme="minorHAnsi" w:hAnsiTheme="minorHAnsi" w:cs="Arial"/>
          <w:color w:val="333333"/>
        </w:rPr>
        <w:t>Telephone opening hours: 09.30 to 16.00 Monday to Friday.</w:t>
      </w:r>
    </w:p>
    <w:p w:rsidR="00CE7212" w:rsidRPr="00321F2A" w:rsidRDefault="00CE7212" w:rsidP="00CE7212">
      <w:pPr>
        <w:shd w:val="clear" w:color="auto" w:fill="FFFFFF"/>
        <w:outlineLvl w:val="2"/>
        <w:rPr>
          <w:rFonts w:asciiTheme="minorHAnsi" w:hAnsiTheme="minorHAnsi" w:cs="Arial"/>
          <w:color w:val="333333"/>
          <w:szCs w:val="24"/>
        </w:rPr>
      </w:pPr>
      <w:r w:rsidRPr="00321F2A">
        <w:rPr>
          <w:rFonts w:asciiTheme="minorHAnsi" w:hAnsiTheme="minorHAnsi" w:cs="Arial"/>
          <w:color w:val="333333"/>
          <w:szCs w:val="24"/>
        </w:rPr>
        <w:t>Email</w:t>
      </w:r>
      <w:r>
        <w:rPr>
          <w:rFonts w:asciiTheme="minorHAnsi" w:hAnsiTheme="minorHAnsi" w:cs="Arial"/>
          <w:color w:val="333333"/>
          <w:szCs w:val="24"/>
        </w:rPr>
        <w:t xml:space="preserve">: </w:t>
      </w:r>
      <w:hyperlink r:id="rId12" w:history="1">
        <w:r w:rsidRPr="00321F2A">
          <w:rPr>
            <w:rStyle w:val="Hyperlink"/>
            <w:rFonts w:asciiTheme="minorHAnsi" w:hAnsiTheme="minorHAnsi" w:cs="Arial"/>
            <w:szCs w:val="24"/>
          </w:rPr>
          <w:t>Please use the secure '</w:t>
        </w:r>
        <w:proofErr w:type="spellStart"/>
        <w:r w:rsidRPr="00321F2A">
          <w:rPr>
            <w:rStyle w:val="Hyperlink"/>
            <w:rFonts w:asciiTheme="minorHAnsi" w:hAnsiTheme="minorHAnsi" w:cs="Arial"/>
            <w:szCs w:val="24"/>
          </w:rPr>
          <w:t>MyEnquiries</w:t>
        </w:r>
        <w:proofErr w:type="spellEnd"/>
        <w:r w:rsidRPr="00321F2A">
          <w:rPr>
            <w:rStyle w:val="Hyperlink"/>
            <w:rFonts w:asciiTheme="minorHAnsi" w:hAnsiTheme="minorHAnsi" w:cs="Arial"/>
            <w:szCs w:val="24"/>
          </w:rPr>
          <w:t xml:space="preserve">' service available in </w:t>
        </w:r>
        <w:proofErr w:type="spellStart"/>
        <w:r w:rsidRPr="00321F2A">
          <w:rPr>
            <w:rStyle w:val="Hyperlink"/>
            <w:rFonts w:asciiTheme="minorHAnsi" w:hAnsiTheme="minorHAnsi" w:cs="Arial"/>
            <w:szCs w:val="24"/>
          </w:rPr>
          <w:t>myAccount</w:t>
        </w:r>
        <w:proofErr w:type="spellEnd"/>
        <w:r w:rsidRPr="00321F2A">
          <w:rPr>
            <w:rStyle w:val="Hyperlink"/>
            <w:rFonts w:asciiTheme="minorHAnsi" w:hAnsiTheme="minorHAnsi" w:cs="Arial"/>
            <w:szCs w:val="24"/>
          </w:rPr>
          <w:t xml:space="preserve"> or ROS</w:t>
        </w:r>
      </w:hyperlink>
      <w:r w:rsidRPr="00321F2A">
        <w:rPr>
          <w:rFonts w:asciiTheme="minorHAnsi" w:hAnsiTheme="minorHAnsi" w:cs="Arial"/>
          <w:color w:val="333333"/>
          <w:szCs w:val="24"/>
        </w:rPr>
        <w:t> </w:t>
      </w:r>
    </w:p>
    <w:p w:rsidR="00CE7212" w:rsidRPr="00321F2A" w:rsidRDefault="00CE7212" w:rsidP="00CE7212">
      <w:pPr>
        <w:shd w:val="clear" w:color="auto" w:fill="FFFFFF"/>
        <w:outlineLvl w:val="2"/>
        <w:rPr>
          <w:rFonts w:asciiTheme="minorHAnsi" w:hAnsiTheme="minorHAnsi" w:cs="Arial"/>
          <w:b/>
          <w:color w:val="333333"/>
          <w:szCs w:val="24"/>
        </w:rPr>
      </w:pPr>
      <w:r w:rsidRPr="00321F2A">
        <w:rPr>
          <w:rFonts w:asciiTheme="minorHAnsi" w:hAnsiTheme="minorHAnsi" w:cs="Arial"/>
          <w:b/>
          <w:color w:val="333333"/>
          <w:szCs w:val="24"/>
        </w:rPr>
        <w:t>Postal address</w:t>
      </w:r>
    </w:p>
    <w:p w:rsidR="00CE7212" w:rsidRPr="00321F2A" w:rsidRDefault="00CE7212" w:rsidP="00CE7212">
      <w:pPr>
        <w:pStyle w:val="NormalWeb"/>
        <w:shd w:val="clear" w:color="auto" w:fill="FFFFFF"/>
        <w:rPr>
          <w:rFonts w:asciiTheme="minorHAnsi" w:hAnsiTheme="minorHAnsi" w:cs="Arial"/>
          <w:color w:val="333333"/>
          <w:lang w:val="en-GB"/>
        </w:rPr>
      </w:pPr>
      <w:r w:rsidRPr="00321F2A">
        <w:rPr>
          <w:rFonts w:asciiTheme="minorHAnsi" w:hAnsiTheme="minorHAnsi" w:cs="Arial"/>
          <w:color w:val="333333"/>
          <w:lang w:val="en-GB"/>
        </w:rPr>
        <w:t>Office of the Revenue Commissioners</w:t>
      </w:r>
      <w:r w:rsidRPr="00321F2A">
        <w:rPr>
          <w:rFonts w:asciiTheme="minorHAnsi" w:hAnsiTheme="minorHAnsi" w:cs="Arial"/>
          <w:color w:val="333333"/>
          <w:lang w:val="en-GB"/>
        </w:rPr>
        <w:br/>
        <w:t>City Centre/North City PAYE District</w:t>
      </w:r>
      <w:r w:rsidRPr="00321F2A">
        <w:rPr>
          <w:rFonts w:asciiTheme="minorHAnsi" w:hAnsiTheme="minorHAnsi" w:cs="Arial"/>
          <w:color w:val="333333"/>
          <w:lang w:val="en-GB"/>
        </w:rPr>
        <w:br/>
        <w:t>9/15 Upper O'Connell Street</w:t>
      </w:r>
      <w:r w:rsidRPr="00321F2A">
        <w:rPr>
          <w:rFonts w:asciiTheme="minorHAnsi" w:hAnsiTheme="minorHAnsi" w:cs="Arial"/>
          <w:color w:val="333333"/>
          <w:lang w:val="en-GB"/>
        </w:rPr>
        <w:br/>
        <w:t>Dublin 1</w:t>
      </w:r>
      <w:r w:rsidRPr="00321F2A">
        <w:rPr>
          <w:rFonts w:asciiTheme="minorHAnsi" w:hAnsiTheme="minorHAnsi" w:cs="Arial"/>
          <w:color w:val="333333"/>
          <w:lang w:val="en-GB"/>
        </w:rPr>
        <w:br/>
        <w:t>D01 F9C1</w:t>
      </w:r>
    </w:p>
    <w:p w:rsidR="00CE7212" w:rsidRPr="00321F2A" w:rsidRDefault="00CE7212" w:rsidP="00CE7212">
      <w:pPr>
        <w:shd w:val="clear" w:color="auto" w:fill="FFFFFF"/>
        <w:outlineLvl w:val="3"/>
        <w:rPr>
          <w:rFonts w:asciiTheme="minorHAnsi" w:hAnsiTheme="minorHAnsi" w:cs="Arial"/>
          <w:color w:val="333333"/>
          <w:szCs w:val="24"/>
        </w:rPr>
      </w:pPr>
      <w:r w:rsidRPr="00321F2A">
        <w:rPr>
          <w:rFonts w:asciiTheme="minorHAnsi" w:hAnsiTheme="minorHAnsi" w:cs="Arial"/>
          <w:color w:val="333333"/>
          <w:szCs w:val="24"/>
        </w:rPr>
        <w:t xml:space="preserve">Public Office - Appointments </w:t>
      </w:r>
    </w:p>
    <w:p w:rsidR="00CE7212" w:rsidRPr="00321F2A" w:rsidRDefault="00CE7212" w:rsidP="00CE7212">
      <w:pPr>
        <w:pStyle w:val="NormalWeb"/>
        <w:shd w:val="clear" w:color="auto" w:fill="FFFFFF"/>
        <w:rPr>
          <w:rFonts w:asciiTheme="minorHAnsi" w:hAnsiTheme="minorHAnsi" w:cs="Arial"/>
          <w:color w:val="333333"/>
          <w:lang w:val="en-GB"/>
        </w:rPr>
      </w:pPr>
      <w:r w:rsidRPr="00321F2A">
        <w:rPr>
          <w:rFonts w:asciiTheme="minorHAnsi" w:hAnsiTheme="minorHAnsi" w:cs="Arial"/>
          <w:color w:val="333333"/>
          <w:lang w:val="en-GB"/>
        </w:rPr>
        <w:t xml:space="preserve">If you are unable to use </w:t>
      </w:r>
      <w:r>
        <w:rPr>
          <w:rFonts w:asciiTheme="minorHAnsi" w:hAnsiTheme="minorHAnsi" w:cs="Arial"/>
          <w:color w:val="333333"/>
          <w:lang w:val="en-GB"/>
        </w:rPr>
        <w:t>Revenue</w:t>
      </w:r>
      <w:r w:rsidRPr="00321F2A">
        <w:rPr>
          <w:rFonts w:asciiTheme="minorHAnsi" w:hAnsiTheme="minorHAnsi" w:cs="Arial"/>
          <w:color w:val="333333"/>
          <w:lang w:val="en-GB"/>
        </w:rPr>
        <w:t xml:space="preserve"> online services, please call the number below </w:t>
      </w:r>
      <w:r>
        <w:rPr>
          <w:rFonts w:asciiTheme="minorHAnsi" w:hAnsiTheme="minorHAnsi" w:cs="Arial"/>
          <w:color w:val="333333"/>
          <w:lang w:val="en-GB"/>
        </w:rPr>
        <w:t xml:space="preserve">in the link </w:t>
      </w:r>
      <w:r w:rsidRPr="00321F2A">
        <w:rPr>
          <w:rFonts w:asciiTheme="minorHAnsi" w:hAnsiTheme="minorHAnsi" w:cs="Arial"/>
          <w:color w:val="333333"/>
          <w:lang w:val="en-GB"/>
        </w:rPr>
        <w:t xml:space="preserve">of the office you wish to visit (between 9:30am and 4pm Monday to Friday) to make an appointment. </w:t>
      </w:r>
    </w:p>
    <w:p w:rsidR="009B0C10" w:rsidRDefault="009B0C10" w:rsidP="004E3C5E">
      <w:pPr>
        <w:tabs>
          <w:tab w:val="left" w:pos="1843"/>
        </w:tabs>
        <w:rPr>
          <w:rFonts w:asciiTheme="minorHAnsi" w:hAnsiTheme="minorHAnsi"/>
          <w:szCs w:val="24"/>
        </w:rPr>
      </w:pPr>
    </w:p>
    <w:p w:rsidR="006A5FD8" w:rsidRDefault="004A02BB" w:rsidP="004E3C5E">
      <w:pPr>
        <w:tabs>
          <w:tab w:val="left" w:pos="1843"/>
        </w:tabs>
        <w:rPr>
          <w:rFonts w:asciiTheme="minorHAnsi" w:hAnsiTheme="minorHAnsi"/>
          <w:szCs w:val="24"/>
        </w:rPr>
      </w:pPr>
      <w:hyperlink r:id="rId13" w:history="1">
        <w:r w:rsidR="00CE7212" w:rsidRPr="00E1551F">
          <w:rPr>
            <w:rStyle w:val="Hyperlink"/>
            <w:rFonts w:asciiTheme="minorHAnsi" w:hAnsiTheme="minorHAnsi"/>
            <w:szCs w:val="24"/>
          </w:rPr>
          <w:t>https://www.revenue.ie/en/contact-us/non-resident-customer-service-contacts/pay-as-you-earn-paye-non-resident.aspx</w:t>
        </w:r>
      </w:hyperlink>
    </w:p>
    <w:p w:rsidR="00CE7212" w:rsidRDefault="00CE7212" w:rsidP="004E3C5E">
      <w:pPr>
        <w:tabs>
          <w:tab w:val="left" w:pos="1843"/>
        </w:tabs>
        <w:rPr>
          <w:rFonts w:asciiTheme="minorHAnsi" w:hAnsiTheme="minorHAnsi"/>
          <w:szCs w:val="24"/>
        </w:rPr>
      </w:pPr>
    </w:p>
    <w:p w:rsidR="00091248" w:rsidRDefault="00091248" w:rsidP="004E3C5E">
      <w:pPr>
        <w:tabs>
          <w:tab w:val="left" w:pos="1843"/>
        </w:tabs>
        <w:rPr>
          <w:rFonts w:asciiTheme="minorHAnsi" w:hAnsiTheme="minorHAnsi"/>
          <w:szCs w:val="24"/>
        </w:rPr>
      </w:pPr>
    </w:p>
    <w:p w:rsidR="00400CE1" w:rsidRPr="00400CE1" w:rsidRDefault="00911C9A" w:rsidP="00CE7212">
      <w:pPr>
        <w:pStyle w:val="ListParagraph"/>
        <w:numPr>
          <w:ilvl w:val="0"/>
          <w:numId w:val="28"/>
        </w:numPr>
        <w:tabs>
          <w:tab w:val="left" w:pos="1843"/>
        </w:tabs>
        <w:rPr>
          <w:rFonts w:asciiTheme="minorHAnsi" w:hAnsiTheme="minorHAnsi"/>
          <w:b/>
          <w:sz w:val="28"/>
          <w:szCs w:val="28"/>
        </w:rPr>
      </w:pPr>
      <w:r>
        <w:rPr>
          <w:rFonts w:asciiTheme="minorHAnsi" w:hAnsiTheme="minorHAnsi"/>
          <w:b/>
          <w:sz w:val="28"/>
          <w:szCs w:val="28"/>
        </w:rPr>
        <w:t xml:space="preserve"> </w:t>
      </w:r>
      <w:r w:rsidR="00400CE1" w:rsidRPr="00400CE1">
        <w:rPr>
          <w:rFonts w:asciiTheme="minorHAnsi" w:hAnsiTheme="minorHAnsi"/>
          <w:b/>
          <w:sz w:val="28"/>
          <w:szCs w:val="28"/>
        </w:rPr>
        <w:t>LPT (Local Property Tax)</w:t>
      </w:r>
    </w:p>
    <w:p w:rsidR="00400CE1" w:rsidRDefault="00400CE1" w:rsidP="00400CE1">
      <w:pPr>
        <w:tabs>
          <w:tab w:val="left" w:pos="1843"/>
        </w:tabs>
        <w:rPr>
          <w:rFonts w:asciiTheme="minorHAnsi" w:hAnsiTheme="minorHAnsi"/>
          <w:szCs w:val="24"/>
        </w:rPr>
      </w:pPr>
    </w:p>
    <w:p w:rsidR="00091248" w:rsidRPr="006419FD" w:rsidRDefault="00400CE1" w:rsidP="004E3C5E">
      <w:pPr>
        <w:tabs>
          <w:tab w:val="left" w:pos="1843"/>
        </w:tabs>
        <w:rPr>
          <w:rFonts w:asciiTheme="minorHAnsi" w:hAnsiTheme="minorHAnsi"/>
          <w:szCs w:val="24"/>
        </w:rPr>
      </w:pPr>
      <w:r>
        <w:rPr>
          <w:rFonts w:asciiTheme="minorHAnsi" w:hAnsiTheme="minorHAnsi"/>
          <w:szCs w:val="24"/>
        </w:rPr>
        <w:t xml:space="preserve">Deduction of LPT commenced in 2013 for those employees who have requested the deduction from their pay. The details are sent directly by Revenue and the deduction is applied in accordance with the instructions received. All queries in relation to LPT value should be directed to </w:t>
      </w:r>
      <w:r w:rsidRPr="006419FD">
        <w:rPr>
          <w:rFonts w:asciiTheme="minorHAnsi" w:hAnsiTheme="minorHAnsi"/>
          <w:szCs w:val="24"/>
        </w:rPr>
        <w:t>Revenue in the first instance.</w:t>
      </w:r>
    </w:p>
    <w:p w:rsidR="00091248" w:rsidRDefault="00091248" w:rsidP="004E3C5E">
      <w:pPr>
        <w:tabs>
          <w:tab w:val="left" w:pos="1843"/>
        </w:tabs>
        <w:rPr>
          <w:rFonts w:asciiTheme="minorHAnsi" w:hAnsiTheme="minorHAnsi"/>
          <w:szCs w:val="24"/>
        </w:rPr>
      </w:pPr>
    </w:p>
    <w:p w:rsidR="00EF10A6" w:rsidRDefault="00400CE1" w:rsidP="00CE7212">
      <w:pPr>
        <w:pStyle w:val="ListParagraph"/>
        <w:numPr>
          <w:ilvl w:val="0"/>
          <w:numId w:val="28"/>
        </w:numPr>
        <w:tabs>
          <w:tab w:val="left" w:pos="1843"/>
        </w:tabs>
        <w:rPr>
          <w:rFonts w:asciiTheme="minorHAnsi" w:hAnsiTheme="minorHAnsi"/>
          <w:b/>
          <w:sz w:val="28"/>
          <w:szCs w:val="28"/>
        </w:rPr>
      </w:pPr>
      <w:r>
        <w:rPr>
          <w:rFonts w:asciiTheme="minorHAnsi" w:hAnsiTheme="minorHAnsi"/>
          <w:b/>
          <w:sz w:val="28"/>
          <w:szCs w:val="28"/>
        </w:rPr>
        <w:t xml:space="preserve">  </w:t>
      </w:r>
      <w:r w:rsidR="00EF10A6" w:rsidRPr="00400CE1">
        <w:rPr>
          <w:rFonts w:asciiTheme="minorHAnsi" w:hAnsiTheme="minorHAnsi"/>
          <w:b/>
          <w:sz w:val="28"/>
          <w:szCs w:val="28"/>
        </w:rPr>
        <w:t>TAX/PAYE</w:t>
      </w:r>
    </w:p>
    <w:p w:rsidR="00091248" w:rsidRPr="004B0CD6" w:rsidRDefault="00091248" w:rsidP="00091248">
      <w:pPr>
        <w:pStyle w:val="ListParagraph"/>
        <w:tabs>
          <w:tab w:val="left" w:pos="1843"/>
        </w:tabs>
        <w:rPr>
          <w:rFonts w:ascii="Calibri" w:hAnsi="Calibri"/>
          <w:sz w:val="28"/>
          <w:szCs w:val="28"/>
        </w:rPr>
      </w:pPr>
      <w:r w:rsidRPr="004B0CD6">
        <w:rPr>
          <w:rFonts w:ascii="Calibri" w:hAnsi="Calibri"/>
          <w:sz w:val="28"/>
          <w:szCs w:val="28"/>
        </w:rPr>
        <w:tab/>
      </w:r>
      <w:r w:rsidRPr="004B0CD6">
        <w:rPr>
          <w:rFonts w:ascii="Calibri" w:hAnsi="Calibri"/>
          <w:sz w:val="28"/>
          <w:szCs w:val="28"/>
        </w:rPr>
        <w:tab/>
      </w:r>
      <w:r w:rsidRPr="004B0CD6">
        <w:rPr>
          <w:rFonts w:ascii="Calibri" w:hAnsi="Calibri"/>
          <w:sz w:val="28"/>
          <w:szCs w:val="28"/>
        </w:rPr>
        <w:tab/>
      </w:r>
      <w:r w:rsidRPr="004B0CD6">
        <w:rPr>
          <w:rFonts w:ascii="Calibri" w:hAnsi="Calibri"/>
          <w:sz w:val="28"/>
          <w:szCs w:val="28"/>
        </w:rPr>
        <w:tab/>
      </w:r>
    </w:p>
    <w:p w:rsidR="009F5B64" w:rsidRDefault="00091248" w:rsidP="004E3C5E">
      <w:pPr>
        <w:tabs>
          <w:tab w:val="left" w:pos="1843"/>
        </w:tabs>
        <w:rPr>
          <w:rFonts w:ascii="Calibri" w:hAnsi="Calibri"/>
          <w:szCs w:val="24"/>
        </w:rPr>
      </w:pPr>
      <w:r w:rsidRPr="006419FD">
        <w:rPr>
          <w:rFonts w:ascii="Calibri" w:hAnsi="Calibri"/>
          <w:szCs w:val="24"/>
        </w:rPr>
        <w:t xml:space="preserve">The Pay </w:t>
      </w:r>
      <w:proofErr w:type="gramStart"/>
      <w:r w:rsidRPr="006419FD">
        <w:rPr>
          <w:rFonts w:ascii="Calibri" w:hAnsi="Calibri"/>
          <w:szCs w:val="24"/>
        </w:rPr>
        <w:t>As</w:t>
      </w:r>
      <w:proofErr w:type="gramEnd"/>
      <w:r w:rsidRPr="006419FD">
        <w:rPr>
          <w:rFonts w:ascii="Calibri" w:hAnsi="Calibri"/>
          <w:szCs w:val="24"/>
        </w:rPr>
        <w:t xml:space="preserve"> You Earn (PAYE) system applies to you if you have income from employment or a pension that is taxed at source.  Before the start of the new tax year, around December</w:t>
      </w:r>
      <w:r w:rsidR="0048586E" w:rsidRPr="006419FD">
        <w:rPr>
          <w:rFonts w:ascii="Calibri" w:hAnsi="Calibri"/>
          <w:szCs w:val="24"/>
        </w:rPr>
        <w:t xml:space="preserve">, </w:t>
      </w:r>
      <w:r w:rsidR="0048586E">
        <w:rPr>
          <w:rFonts w:ascii="Calibri" w:hAnsi="Calibri"/>
          <w:szCs w:val="24"/>
        </w:rPr>
        <w:t xml:space="preserve">the employer will request the latest Revenue Payroll Notification (RPN) before payroll is run – this will be reflected on your payslip.  Where Revenue cannot provide the employer with a RPN, the employer must apply Emergency Tax. </w:t>
      </w:r>
    </w:p>
    <w:p w:rsidR="0048586E" w:rsidRPr="006419FD" w:rsidRDefault="0048586E" w:rsidP="004E3C5E">
      <w:pPr>
        <w:tabs>
          <w:tab w:val="left" w:pos="1843"/>
        </w:tabs>
        <w:rPr>
          <w:rFonts w:asciiTheme="minorHAnsi" w:hAnsiTheme="minorHAnsi"/>
          <w:szCs w:val="24"/>
        </w:rPr>
      </w:pPr>
    </w:p>
    <w:p w:rsidR="009F5B64" w:rsidRPr="006419FD" w:rsidRDefault="0009277C" w:rsidP="004E3C5E">
      <w:pPr>
        <w:tabs>
          <w:tab w:val="left" w:pos="1843"/>
        </w:tabs>
        <w:rPr>
          <w:rFonts w:asciiTheme="minorHAnsi" w:hAnsiTheme="minorHAnsi"/>
          <w:szCs w:val="24"/>
        </w:rPr>
      </w:pPr>
      <w:r w:rsidRPr="00520F82">
        <w:rPr>
          <w:rFonts w:asciiTheme="minorHAnsi" w:hAnsiTheme="minorHAnsi"/>
          <w:color w:val="000000" w:themeColor="text1"/>
          <w:szCs w:val="24"/>
        </w:rPr>
        <w:t>There has been</w:t>
      </w:r>
      <w:r w:rsidR="00FB7043">
        <w:rPr>
          <w:rFonts w:asciiTheme="minorHAnsi" w:hAnsiTheme="minorHAnsi"/>
          <w:color w:val="000000" w:themeColor="text1"/>
          <w:szCs w:val="24"/>
        </w:rPr>
        <w:t xml:space="preserve"> no change to tax rates </w:t>
      </w:r>
      <w:r w:rsidR="00FB7043" w:rsidRPr="00BC6B9E">
        <w:rPr>
          <w:rFonts w:asciiTheme="minorHAnsi" w:hAnsiTheme="minorHAnsi"/>
          <w:color w:val="000000" w:themeColor="text1"/>
          <w:szCs w:val="24"/>
        </w:rPr>
        <w:t>for 2022</w:t>
      </w:r>
      <w:r w:rsidRPr="00BC6B9E">
        <w:rPr>
          <w:rFonts w:asciiTheme="minorHAnsi" w:hAnsiTheme="minorHAnsi"/>
          <w:color w:val="000000" w:themeColor="text1"/>
          <w:szCs w:val="24"/>
        </w:rPr>
        <w:t>.</w:t>
      </w:r>
      <w:r w:rsidRPr="00520F82">
        <w:rPr>
          <w:rFonts w:asciiTheme="minorHAnsi" w:hAnsiTheme="minorHAnsi"/>
          <w:color w:val="000000" w:themeColor="text1"/>
          <w:szCs w:val="24"/>
        </w:rPr>
        <w:t xml:space="preserve">  The standard rate will remain at 20% and the higher rate at 40%. </w:t>
      </w:r>
      <w:r w:rsidR="001D1C75" w:rsidRPr="00520F82">
        <w:rPr>
          <w:rFonts w:asciiTheme="minorHAnsi" w:hAnsiTheme="minorHAnsi"/>
          <w:color w:val="000000" w:themeColor="text1"/>
          <w:szCs w:val="24"/>
        </w:rPr>
        <w:t xml:space="preserve"> An individual will pay tax at the standard rate on an amount of income equal to his/her SRCOP, with any </w:t>
      </w:r>
      <w:r w:rsidR="001D1C75">
        <w:rPr>
          <w:rFonts w:asciiTheme="minorHAnsi" w:hAnsiTheme="minorHAnsi"/>
          <w:szCs w:val="24"/>
        </w:rPr>
        <w:t>excess income liable to tax at the higher rate of 40%.</w:t>
      </w:r>
    </w:p>
    <w:p w:rsidR="009F5B64" w:rsidRDefault="009F5B64" w:rsidP="004E3C5E">
      <w:pPr>
        <w:tabs>
          <w:tab w:val="left" w:pos="1843"/>
        </w:tabs>
        <w:rPr>
          <w:rFonts w:asciiTheme="minorHAnsi" w:hAnsiTheme="minorHAnsi"/>
          <w:szCs w:val="24"/>
        </w:rPr>
      </w:pPr>
    </w:p>
    <w:p w:rsidR="008F7831" w:rsidRDefault="008F7831" w:rsidP="004E3C5E">
      <w:pPr>
        <w:tabs>
          <w:tab w:val="left" w:pos="1843"/>
        </w:tabs>
        <w:rPr>
          <w:rFonts w:asciiTheme="minorHAnsi" w:hAnsiTheme="minorHAnsi"/>
          <w:szCs w:val="24"/>
        </w:rPr>
      </w:pPr>
    </w:p>
    <w:p w:rsidR="006D65E9" w:rsidRDefault="006D65E9" w:rsidP="004E3C5E">
      <w:pPr>
        <w:tabs>
          <w:tab w:val="left" w:pos="1843"/>
        </w:tabs>
        <w:rPr>
          <w:rFonts w:asciiTheme="minorHAnsi" w:hAnsiTheme="minorHAnsi"/>
          <w:szCs w:val="24"/>
        </w:rPr>
      </w:pPr>
    </w:p>
    <w:p w:rsidR="006D65E9" w:rsidRDefault="006D65E9" w:rsidP="004E3C5E">
      <w:pPr>
        <w:tabs>
          <w:tab w:val="left" w:pos="1843"/>
        </w:tabs>
        <w:rPr>
          <w:rFonts w:asciiTheme="minorHAnsi" w:hAnsiTheme="minorHAnsi"/>
          <w:szCs w:val="24"/>
        </w:rPr>
      </w:pPr>
    </w:p>
    <w:p w:rsidR="008F7831" w:rsidRPr="006419FD" w:rsidRDefault="008F7831" w:rsidP="004E3C5E">
      <w:pPr>
        <w:tabs>
          <w:tab w:val="left" w:pos="1843"/>
        </w:tabs>
        <w:rPr>
          <w:rFonts w:asciiTheme="minorHAnsi" w:hAnsiTheme="minorHAnsi"/>
          <w:szCs w:val="24"/>
        </w:rPr>
      </w:pPr>
    </w:p>
    <w:p w:rsidR="009F5B64" w:rsidRPr="006419FD" w:rsidRDefault="009F5B64" w:rsidP="004E3C5E">
      <w:pPr>
        <w:tabs>
          <w:tab w:val="left" w:pos="1843"/>
        </w:tabs>
        <w:rPr>
          <w:rFonts w:asciiTheme="minorHAnsi" w:hAnsiTheme="minorHAnsi"/>
          <w:szCs w:val="24"/>
        </w:rPr>
      </w:pPr>
      <w:r w:rsidRPr="006419FD">
        <w:rPr>
          <w:rFonts w:asciiTheme="minorHAnsi" w:hAnsiTheme="minorHAnsi"/>
          <w:szCs w:val="24"/>
        </w:rPr>
        <w:lastRenderedPageBreak/>
        <w:t>There are three methods of calculation:</w:t>
      </w:r>
    </w:p>
    <w:p w:rsidR="009F5B64" w:rsidRPr="006419FD" w:rsidRDefault="009F5B64" w:rsidP="00B612F9">
      <w:pPr>
        <w:pStyle w:val="ListParagraph"/>
        <w:numPr>
          <w:ilvl w:val="0"/>
          <w:numId w:val="10"/>
        </w:numPr>
        <w:tabs>
          <w:tab w:val="left" w:pos="1843"/>
        </w:tabs>
        <w:rPr>
          <w:rFonts w:ascii="Calibri" w:hAnsi="Calibri"/>
          <w:szCs w:val="24"/>
        </w:rPr>
      </w:pPr>
      <w:r w:rsidRPr="006D65E9">
        <w:rPr>
          <w:rFonts w:asciiTheme="minorHAnsi" w:hAnsiTheme="minorHAnsi"/>
          <w:b/>
          <w:szCs w:val="24"/>
        </w:rPr>
        <w:t>Cumulative</w:t>
      </w:r>
      <w:r w:rsidR="00B8060E" w:rsidRPr="006419FD">
        <w:rPr>
          <w:rFonts w:asciiTheme="minorHAnsi" w:hAnsiTheme="minorHAnsi"/>
          <w:szCs w:val="24"/>
        </w:rPr>
        <w:t xml:space="preserve"> – this applies to the majority of staff </w:t>
      </w:r>
      <w:r w:rsidR="00091248" w:rsidRPr="006419FD">
        <w:rPr>
          <w:rFonts w:ascii="Calibri" w:hAnsi="Calibri"/>
          <w:szCs w:val="24"/>
        </w:rPr>
        <w:t>(it works by calculating the income liability arising on a person’s income from the start of the income tax year (Jan) to date, (not each payment in isolation) taking account of the employee’s total earnings to date and the accumulated fortnightly tax credits and SRCOP)</w:t>
      </w:r>
    </w:p>
    <w:p w:rsidR="009F5B64" w:rsidRPr="006419FD" w:rsidRDefault="009F5B64">
      <w:pPr>
        <w:pStyle w:val="ListParagraph"/>
        <w:numPr>
          <w:ilvl w:val="0"/>
          <w:numId w:val="10"/>
        </w:numPr>
        <w:tabs>
          <w:tab w:val="left" w:pos="1843"/>
        </w:tabs>
        <w:rPr>
          <w:rFonts w:ascii="Calibri" w:hAnsi="Calibri"/>
          <w:szCs w:val="24"/>
        </w:rPr>
      </w:pPr>
      <w:r w:rsidRPr="006D65E9">
        <w:rPr>
          <w:rFonts w:asciiTheme="minorHAnsi" w:hAnsiTheme="minorHAnsi"/>
          <w:b/>
          <w:szCs w:val="24"/>
        </w:rPr>
        <w:t>Week 1 Basis</w:t>
      </w:r>
      <w:r w:rsidR="00274175" w:rsidRPr="006419FD">
        <w:rPr>
          <w:rFonts w:asciiTheme="minorHAnsi" w:hAnsiTheme="minorHAnsi"/>
          <w:szCs w:val="24"/>
        </w:rPr>
        <w:t xml:space="preserve"> – depends on personal circumstances</w:t>
      </w:r>
      <w:r w:rsidR="00400CE1" w:rsidRPr="006419FD">
        <w:rPr>
          <w:rFonts w:ascii="Calibri" w:hAnsi="Calibri"/>
          <w:szCs w:val="24"/>
        </w:rPr>
        <w:t>(the pay for each pay period is dealt with in isolation and no account is taken of pay, tax credits, SRCOP, tax deducted in previous fortnights)</w:t>
      </w:r>
    </w:p>
    <w:p w:rsidR="009F5B64" w:rsidRPr="0073647E" w:rsidRDefault="009F5B64" w:rsidP="0073647E">
      <w:pPr>
        <w:pStyle w:val="ListParagraph"/>
        <w:numPr>
          <w:ilvl w:val="0"/>
          <w:numId w:val="22"/>
        </w:numPr>
        <w:tabs>
          <w:tab w:val="left" w:pos="1843"/>
        </w:tabs>
        <w:rPr>
          <w:rFonts w:asciiTheme="minorHAnsi" w:hAnsiTheme="minorHAnsi"/>
          <w:szCs w:val="24"/>
        </w:rPr>
      </w:pPr>
      <w:r w:rsidRPr="006D65E9">
        <w:rPr>
          <w:rFonts w:asciiTheme="minorHAnsi" w:hAnsiTheme="minorHAnsi"/>
          <w:b/>
          <w:szCs w:val="24"/>
        </w:rPr>
        <w:t>Emergency</w:t>
      </w:r>
      <w:r w:rsidR="00B8060E" w:rsidRPr="0073647E">
        <w:rPr>
          <w:rFonts w:asciiTheme="minorHAnsi" w:hAnsiTheme="minorHAnsi"/>
          <w:szCs w:val="24"/>
        </w:rPr>
        <w:t xml:space="preserve"> – this applies when no </w:t>
      </w:r>
      <w:r w:rsidR="008F7831">
        <w:rPr>
          <w:rFonts w:asciiTheme="minorHAnsi" w:hAnsiTheme="minorHAnsi"/>
          <w:szCs w:val="24"/>
        </w:rPr>
        <w:t>RPN is re</w:t>
      </w:r>
      <w:r w:rsidR="00B8060E" w:rsidRPr="0073647E">
        <w:rPr>
          <w:rFonts w:asciiTheme="minorHAnsi" w:hAnsiTheme="minorHAnsi"/>
          <w:szCs w:val="24"/>
        </w:rPr>
        <w:t>ceived</w:t>
      </w:r>
      <w:r w:rsidR="00C44F7B">
        <w:rPr>
          <w:rFonts w:asciiTheme="minorHAnsi" w:hAnsiTheme="minorHAnsi"/>
          <w:szCs w:val="24"/>
        </w:rPr>
        <w:t xml:space="preserve"> from Revenue</w:t>
      </w:r>
      <w:r w:rsidR="00400CE1" w:rsidRPr="0073647E">
        <w:rPr>
          <w:rFonts w:asciiTheme="minorHAnsi" w:hAnsiTheme="minorHAnsi"/>
          <w:szCs w:val="24"/>
        </w:rPr>
        <w:t xml:space="preserve"> </w:t>
      </w:r>
      <w:r w:rsidR="0073647E" w:rsidRPr="0073647E">
        <w:rPr>
          <w:rFonts w:asciiTheme="minorHAnsi" w:hAnsiTheme="minorHAnsi"/>
          <w:szCs w:val="24"/>
        </w:rPr>
        <w:t xml:space="preserve">  </w:t>
      </w:r>
    </w:p>
    <w:p w:rsidR="0073647E" w:rsidRDefault="0073647E" w:rsidP="0073647E">
      <w:pPr>
        <w:tabs>
          <w:tab w:val="left" w:pos="1843"/>
        </w:tabs>
        <w:ind w:left="360"/>
        <w:rPr>
          <w:rFonts w:asciiTheme="minorHAnsi" w:hAnsiTheme="minorHAnsi"/>
          <w:szCs w:val="24"/>
        </w:rPr>
      </w:pPr>
    </w:p>
    <w:p w:rsidR="009F5B64" w:rsidRPr="006419FD" w:rsidRDefault="00E97B1F" w:rsidP="009F5B64">
      <w:pPr>
        <w:tabs>
          <w:tab w:val="left" w:pos="1843"/>
        </w:tabs>
        <w:rPr>
          <w:rFonts w:asciiTheme="minorHAnsi" w:hAnsiTheme="minorHAnsi"/>
          <w:szCs w:val="24"/>
        </w:rPr>
      </w:pPr>
      <w:r>
        <w:rPr>
          <w:rFonts w:asciiTheme="minorHAnsi" w:hAnsiTheme="minorHAnsi"/>
          <w:szCs w:val="24"/>
        </w:rPr>
        <w:t>C</w:t>
      </w:r>
      <w:r w:rsidR="00B8060E" w:rsidRPr="006419FD">
        <w:rPr>
          <w:rFonts w:asciiTheme="minorHAnsi" w:hAnsiTheme="minorHAnsi"/>
          <w:szCs w:val="24"/>
        </w:rPr>
        <w:t xml:space="preserve">umulative </w:t>
      </w:r>
      <w:r w:rsidR="009F5B64" w:rsidRPr="006419FD">
        <w:rPr>
          <w:rFonts w:asciiTheme="minorHAnsi" w:hAnsiTheme="minorHAnsi"/>
          <w:szCs w:val="24"/>
        </w:rPr>
        <w:t>Tax is calculated as follows</w:t>
      </w:r>
      <w:r w:rsidR="00B32520">
        <w:rPr>
          <w:rFonts w:asciiTheme="minorHAnsi" w:hAnsiTheme="minorHAnsi"/>
          <w:szCs w:val="24"/>
        </w:rPr>
        <w:t xml:space="preserve"> for a fortnightly paid employee</w:t>
      </w:r>
      <w:r w:rsidR="009F5B64" w:rsidRPr="006419FD">
        <w:rPr>
          <w:rFonts w:asciiTheme="minorHAnsi" w:hAnsiTheme="minorHAnsi"/>
          <w:szCs w:val="24"/>
        </w:rPr>
        <w:t>:</w:t>
      </w:r>
    </w:p>
    <w:p w:rsidR="009F5B64" w:rsidRPr="006419FD" w:rsidRDefault="009F5B64" w:rsidP="009F5B64">
      <w:pPr>
        <w:tabs>
          <w:tab w:val="left" w:pos="1843"/>
        </w:tabs>
        <w:rPr>
          <w:rFonts w:asciiTheme="minorHAnsi" w:hAnsiTheme="minorHAnsi"/>
          <w:szCs w:val="24"/>
        </w:rPr>
      </w:pPr>
    </w:p>
    <w:p w:rsidR="009F5B64" w:rsidRPr="006419FD" w:rsidRDefault="009F5B64" w:rsidP="009F5B64">
      <w:pPr>
        <w:pStyle w:val="ListParagraph"/>
        <w:numPr>
          <w:ilvl w:val="0"/>
          <w:numId w:val="4"/>
        </w:numPr>
        <w:tabs>
          <w:tab w:val="left" w:pos="1843"/>
        </w:tabs>
        <w:rPr>
          <w:rFonts w:asciiTheme="minorHAnsi" w:hAnsiTheme="minorHAnsi"/>
          <w:szCs w:val="24"/>
        </w:rPr>
      </w:pPr>
      <w:r w:rsidRPr="006419FD">
        <w:rPr>
          <w:rFonts w:asciiTheme="minorHAnsi" w:hAnsiTheme="minorHAnsi"/>
        </w:rPr>
        <w:t xml:space="preserve">Gross pay less (Superannuation + </w:t>
      </w:r>
      <w:r w:rsidR="00C44F7B">
        <w:rPr>
          <w:rFonts w:asciiTheme="minorHAnsi" w:hAnsiTheme="minorHAnsi"/>
        </w:rPr>
        <w:t>ASC</w:t>
      </w:r>
      <w:r w:rsidRPr="006419FD">
        <w:rPr>
          <w:rFonts w:asciiTheme="minorHAnsi" w:hAnsiTheme="minorHAnsi"/>
        </w:rPr>
        <w:t xml:space="preserve"> + AVCs + Cornmarket Life Assurance Element of Income Continuance Plan) = </w:t>
      </w:r>
      <w:r w:rsidR="004E628F" w:rsidRPr="006419FD">
        <w:rPr>
          <w:rFonts w:asciiTheme="minorHAnsi" w:hAnsiTheme="minorHAnsi"/>
        </w:rPr>
        <w:t xml:space="preserve">Gross </w:t>
      </w:r>
      <w:r w:rsidRPr="006419FD">
        <w:rPr>
          <w:rFonts w:asciiTheme="minorHAnsi" w:hAnsiTheme="minorHAnsi"/>
        </w:rPr>
        <w:t>Taxable Pay</w:t>
      </w:r>
      <w:r w:rsidR="00B612F9">
        <w:rPr>
          <w:rFonts w:asciiTheme="minorHAnsi" w:hAnsiTheme="minorHAnsi"/>
        </w:rPr>
        <w:t xml:space="preserve"> </w:t>
      </w:r>
      <w:r w:rsidRPr="006419FD">
        <w:rPr>
          <w:rFonts w:asciiTheme="minorHAnsi" w:hAnsiTheme="minorHAnsi"/>
        </w:rPr>
        <w:t>(this figure is used as part of the tax calculation</w:t>
      </w:r>
      <w:r w:rsidR="00C44F7B">
        <w:rPr>
          <w:rFonts w:asciiTheme="minorHAnsi" w:hAnsiTheme="minorHAnsi"/>
        </w:rPr>
        <w:t>)</w:t>
      </w:r>
    </w:p>
    <w:p w:rsidR="00EF10A6" w:rsidRPr="006419FD" w:rsidRDefault="00EF10A6" w:rsidP="004E3C5E">
      <w:pPr>
        <w:tabs>
          <w:tab w:val="left" w:pos="1843"/>
        </w:tabs>
        <w:rPr>
          <w:rFonts w:asciiTheme="minorHAnsi" w:hAnsiTheme="minorHAnsi"/>
          <w:szCs w:val="24"/>
        </w:rPr>
      </w:pPr>
    </w:p>
    <w:p w:rsidR="00EF10A6" w:rsidRPr="006419FD" w:rsidRDefault="009F5B64" w:rsidP="009F5B64">
      <w:pPr>
        <w:pStyle w:val="ListParagraph"/>
        <w:numPr>
          <w:ilvl w:val="0"/>
          <w:numId w:val="4"/>
        </w:numPr>
        <w:tabs>
          <w:tab w:val="left" w:pos="1843"/>
        </w:tabs>
        <w:rPr>
          <w:rFonts w:asciiTheme="minorHAnsi" w:hAnsiTheme="minorHAnsi"/>
          <w:szCs w:val="24"/>
        </w:rPr>
      </w:pPr>
      <w:r w:rsidRPr="006419FD">
        <w:rPr>
          <w:rFonts w:asciiTheme="minorHAnsi" w:hAnsiTheme="minorHAnsi"/>
          <w:szCs w:val="24"/>
        </w:rPr>
        <w:t>Weekly standard rate cut off point x 2 = fortnightly standard cut off point (this equals the amount of your taxable pay @ 20%)</w:t>
      </w:r>
    </w:p>
    <w:p w:rsidR="009F5B64" w:rsidRPr="006419FD" w:rsidRDefault="009F5B64" w:rsidP="009F5B64">
      <w:pPr>
        <w:pStyle w:val="ListParagraph"/>
        <w:rPr>
          <w:rFonts w:asciiTheme="minorHAnsi" w:hAnsiTheme="minorHAnsi"/>
          <w:szCs w:val="24"/>
        </w:rPr>
      </w:pPr>
    </w:p>
    <w:p w:rsidR="009F5B64" w:rsidRPr="006419FD" w:rsidRDefault="009F5B64" w:rsidP="009F5B64">
      <w:pPr>
        <w:pStyle w:val="ListParagraph"/>
        <w:numPr>
          <w:ilvl w:val="0"/>
          <w:numId w:val="4"/>
        </w:numPr>
        <w:tabs>
          <w:tab w:val="left" w:pos="1843"/>
        </w:tabs>
        <w:rPr>
          <w:rFonts w:asciiTheme="minorHAnsi" w:hAnsiTheme="minorHAnsi"/>
          <w:szCs w:val="24"/>
        </w:rPr>
      </w:pPr>
      <w:r w:rsidRPr="006419FD">
        <w:rPr>
          <w:rFonts w:asciiTheme="minorHAnsi" w:hAnsiTheme="minorHAnsi"/>
          <w:szCs w:val="24"/>
        </w:rPr>
        <w:t>If fortnightly taxable pay is less than your fortnightly standard cut off point, then all of your taxable income is taxed @ 20%</w:t>
      </w:r>
    </w:p>
    <w:p w:rsidR="009F5B64" w:rsidRPr="006419FD" w:rsidRDefault="009F5B64" w:rsidP="009F5B64">
      <w:pPr>
        <w:pStyle w:val="ListParagraph"/>
        <w:rPr>
          <w:rFonts w:asciiTheme="minorHAnsi" w:hAnsiTheme="minorHAnsi"/>
          <w:szCs w:val="24"/>
        </w:rPr>
      </w:pPr>
    </w:p>
    <w:p w:rsidR="009F5B64" w:rsidRPr="006419FD" w:rsidRDefault="009F5B64" w:rsidP="009F5B64">
      <w:pPr>
        <w:pStyle w:val="ListParagraph"/>
        <w:numPr>
          <w:ilvl w:val="0"/>
          <w:numId w:val="4"/>
        </w:numPr>
        <w:tabs>
          <w:tab w:val="left" w:pos="1843"/>
        </w:tabs>
        <w:rPr>
          <w:rFonts w:asciiTheme="minorHAnsi" w:hAnsiTheme="minorHAnsi"/>
          <w:szCs w:val="24"/>
        </w:rPr>
      </w:pPr>
      <w:r w:rsidRPr="006419FD">
        <w:rPr>
          <w:rFonts w:asciiTheme="minorHAnsi" w:hAnsiTheme="minorHAnsi"/>
          <w:szCs w:val="24"/>
        </w:rPr>
        <w:t>If fortnightly taxable pay is greater than fortnightly standard rate cut off, then the excess income is taxed @ 40%</w:t>
      </w:r>
    </w:p>
    <w:p w:rsidR="009F5B64" w:rsidRPr="006419FD" w:rsidRDefault="009F5B64" w:rsidP="009F5B64">
      <w:pPr>
        <w:pStyle w:val="ListParagraph"/>
        <w:rPr>
          <w:rFonts w:asciiTheme="minorHAnsi" w:hAnsiTheme="minorHAnsi"/>
          <w:szCs w:val="24"/>
        </w:rPr>
      </w:pPr>
    </w:p>
    <w:p w:rsidR="009F5B64" w:rsidRDefault="009F5B64" w:rsidP="009F5B64">
      <w:pPr>
        <w:pStyle w:val="ListParagraph"/>
        <w:numPr>
          <w:ilvl w:val="0"/>
          <w:numId w:val="4"/>
        </w:numPr>
        <w:tabs>
          <w:tab w:val="left" w:pos="1843"/>
        </w:tabs>
        <w:rPr>
          <w:rFonts w:asciiTheme="minorHAnsi" w:hAnsiTheme="minorHAnsi"/>
          <w:szCs w:val="24"/>
        </w:rPr>
      </w:pPr>
      <w:r>
        <w:rPr>
          <w:rFonts w:asciiTheme="minorHAnsi" w:hAnsiTheme="minorHAnsi"/>
          <w:szCs w:val="24"/>
        </w:rPr>
        <w:t>Calculation of tax is therefore</w:t>
      </w:r>
      <w:r>
        <w:rPr>
          <w:rFonts w:asciiTheme="minorHAnsi" w:hAnsiTheme="minorHAnsi"/>
          <w:szCs w:val="24"/>
        </w:rPr>
        <w:tab/>
      </w:r>
    </w:p>
    <w:p w:rsidR="009F5B64" w:rsidRDefault="009F5B64" w:rsidP="009F5B64">
      <w:pPr>
        <w:pStyle w:val="ListParagraph"/>
        <w:numPr>
          <w:ilvl w:val="1"/>
          <w:numId w:val="4"/>
        </w:numPr>
        <w:tabs>
          <w:tab w:val="left" w:pos="1843"/>
        </w:tabs>
        <w:rPr>
          <w:rFonts w:asciiTheme="minorHAnsi" w:hAnsiTheme="minorHAnsi"/>
          <w:szCs w:val="24"/>
        </w:rPr>
      </w:pPr>
      <w:r>
        <w:rPr>
          <w:rFonts w:asciiTheme="minorHAnsi" w:hAnsiTheme="minorHAnsi"/>
          <w:szCs w:val="24"/>
        </w:rPr>
        <w:t>fortnightly standard rate cut off x 20%</w:t>
      </w:r>
      <w:r w:rsidR="00194FE2">
        <w:rPr>
          <w:rFonts w:asciiTheme="minorHAnsi" w:hAnsiTheme="minorHAnsi"/>
          <w:szCs w:val="24"/>
        </w:rPr>
        <w:t xml:space="preserve"> </w:t>
      </w:r>
      <w:r>
        <w:rPr>
          <w:rFonts w:asciiTheme="minorHAnsi" w:hAnsiTheme="minorHAnsi"/>
          <w:szCs w:val="24"/>
        </w:rPr>
        <w:t>(a)</w:t>
      </w:r>
    </w:p>
    <w:p w:rsidR="009F5B64" w:rsidRDefault="009F5B64" w:rsidP="009F5B64">
      <w:pPr>
        <w:pStyle w:val="ListParagraph"/>
        <w:numPr>
          <w:ilvl w:val="1"/>
          <w:numId w:val="4"/>
        </w:numPr>
        <w:tabs>
          <w:tab w:val="left" w:pos="1843"/>
        </w:tabs>
        <w:rPr>
          <w:rFonts w:asciiTheme="minorHAnsi" w:hAnsiTheme="minorHAnsi"/>
          <w:szCs w:val="24"/>
        </w:rPr>
      </w:pPr>
      <w:r>
        <w:rPr>
          <w:rFonts w:asciiTheme="minorHAnsi" w:hAnsiTheme="minorHAnsi"/>
          <w:szCs w:val="24"/>
        </w:rPr>
        <w:t>Remainder of taxable pay x 40%</w:t>
      </w:r>
      <w:r w:rsidR="00194FE2">
        <w:rPr>
          <w:rFonts w:asciiTheme="minorHAnsi" w:hAnsiTheme="minorHAnsi"/>
          <w:szCs w:val="24"/>
        </w:rPr>
        <w:t xml:space="preserve"> </w:t>
      </w:r>
      <w:r>
        <w:rPr>
          <w:rFonts w:asciiTheme="minorHAnsi" w:hAnsiTheme="minorHAnsi"/>
          <w:szCs w:val="24"/>
        </w:rPr>
        <w:t>(b)</w:t>
      </w:r>
    </w:p>
    <w:p w:rsidR="009F5B64" w:rsidRDefault="009F5B64" w:rsidP="009F5B64">
      <w:pPr>
        <w:pStyle w:val="ListParagraph"/>
        <w:numPr>
          <w:ilvl w:val="1"/>
          <w:numId w:val="4"/>
        </w:numPr>
        <w:tabs>
          <w:tab w:val="left" w:pos="1843"/>
        </w:tabs>
        <w:rPr>
          <w:rFonts w:asciiTheme="minorHAnsi" w:hAnsiTheme="minorHAnsi"/>
          <w:szCs w:val="24"/>
        </w:rPr>
      </w:pPr>
      <w:r>
        <w:rPr>
          <w:rFonts w:asciiTheme="minorHAnsi" w:hAnsiTheme="minorHAnsi"/>
          <w:szCs w:val="24"/>
        </w:rPr>
        <w:t>(a) plus (b) less (weekly tax credit x 2) = tax payable</w:t>
      </w:r>
    </w:p>
    <w:p w:rsidR="00857634" w:rsidRDefault="00857634" w:rsidP="00857634">
      <w:pPr>
        <w:tabs>
          <w:tab w:val="left" w:pos="1843"/>
        </w:tabs>
        <w:rPr>
          <w:rFonts w:asciiTheme="minorHAnsi" w:hAnsiTheme="minorHAnsi"/>
          <w:szCs w:val="24"/>
        </w:rPr>
      </w:pPr>
    </w:p>
    <w:p w:rsidR="00400CE1" w:rsidRPr="006419FD" w:rsidRDefault="00400CE1" w:rsidP="00400CE1">
      <w:pPr>
        <w:tabs>
          <w:tab w:val="left" w:pos="1843"/>
        </w:tabs>
        <w:rPr>
          <w:rFonts w:ascii="Calibri" w:hAnsi="Calibri"/>
          <w:sz w:val="22"/>
          <w:szCs w:val="22"/>
        </w:rPr>
      </w:pPr>
    </w:p>
    <w:p w:rsidR="00400CE1" w:rsidRPr="00601D59" w:rsidRDefault="00400CE1" w:rsidP="00400CE1">
      <w:pPr>
        <w:tabs>
          <w:tab w:val="left" w:pos="1843"/>
        </w:tabs>
        <w:rPr>
          <w:rFonts w:ascii="Calibri" w:hAnsi="Calibri"/>
          <w:szCs w:val="24"/>
        </w:rPr>
      </w:pPr>
      <w:r w:rsidRPr="00601D59">
        <w:rPr>
          <w:rFonts w:ascii="Calibri" w:hAnsi="Calibri"/>
          <w:szCs w:val="24"/>
        </w:rPr>
        <w:t xml:space="preserve">To calculate PAYE as accurately as </w:t>
      </w:r>
      <w:r w:rsidR="00FB05B0">
        <w:rPr>
          <w:rFonts w:ascii="Calibri" w:hAnsi="Calibri"/>
          <w:szCs w:val="24"/>
        </w:rPr>
        <w:t>possible take Gross Pay minus ‘ASC</w:t>
      </w:r>
      <w:r w:rsidRPr="00601D59">
        <w:rPr>
          <w:rFonts w:ascii="Calibri" w:hAnsi="Calibri"/>
          <w:szCs w:val="24"/>
        </w:rPr>
        <w:t>’, ‘Pension’, ‘AVC’s’, ‘Spouses and Children Arrears’, ‘non-taxable sick benefit’,</w:t>
      </w:r>
      <w:r w:rsidR="009C2280" w:rsidRPr="00601D59">
        <w:rPr>
          <w:rFonts w:ascii="Calibri" w:hAnsi="Calibri"/>
          <w:szCs w:val="24"/>
        </w:rPr>
        <w:t xml:space="preserve"> </w:t>
      </w:r>
      <w:r w:rsidRPr="00601D59">
        <w:rPr>
          <w:rFonts w:ascii="Calibri" w:hAnsi="Calibri"/>
          <w:szCs w:val="24"/>
        </w:rPr>
        <w:t>‘Cycle to work’ and ‘Travel Pass’</w:t>
      </w:r>
    </w:p>
    <w:p w:rsidR="00400CE1" w:rsidRPr="00601D59" w:rsidRDefault="00400CE1" w:rsidP="00400CE1">
      <w:pPr>
        <w:tabs>
          <w:tab w:val="left" w:pos="1843"/>
        </w:tabs>
        <w:rPr>
          <w:rFonts w:ascii="Calibri" w:hAnsi="Calibri"/>
          <w:szCs w:val="24"/>
        </w:rPr>
      </w:pPr>
    </w:p>
    <w:p w:rsidR="00400CE1" w:rsidRPr="00601D59" w:rsidRDefault="00400CE1" w:rsidP="00400CE1">
      <w:pPr>
        <w:tabs>
          <w:tab w:val="left" w:pos="1843"/>
        </w:tabs>
        <w:ind w:left="720"/>
        <w:rPr>
          <w:rFonts w:ascii="Calibri" w:hAnsi="Calibri"/>
          <w:szCs w:val="24"/>
        </w:rPr>
      </w:pPr>
      <w:r w:rsidRPr="00601D59">
        <w:rPr>
          <w:rFonts w:ascii="Calibri" w:hAnsi="Calibri"/>
          <w:szCs w:val="24"/>
        </w:rPr>
        <w:t xml:space="preserve">Easy </w:t>
      </w:r>
      <w:r w:rsidR="00B32520">
        <w:rPr>
          <w:rFonts w:ascii="Calibri" w:hAnsi="Calibri"/>
          <w:szCs w:val="24"/>
        </w:rPr>
        <w:t xml:space="preserve">Weekly </w:t>
      </w:r>
      <w:r w:rsidRPr="00601D59">
        <w:rPr>
          <w:rFonts w:ascii="Calibri" w:hAnsi="Calibri"/>
          <w:szCs w:val="24"/>
        </w:rPr>
        <w:t>Example</w:t>
      </w:r>
    </w:p>
    <w:p w:rsidR="00400CE1" w:rsidRPr="00601D59" w:rsidRDefault="00400CE1" w:rsidP="00400CE1">
      <w:pPr>
        <w:tabs>
          <w:tab w:val="left" w:pos="1843"/>
        </w:tabs>
        <w:ind w:left="720"/>
        <w:rPr>
          <w:rFonts w:ascii="Calibri" w:hAnsi="Calibri"/>
          <w:szCs w:val="24"/>
        </w:rPr>
      </w:pPr>
    </w:p>
    <w:p w:rsidR="00400CE1" w:rsidRPr="00601D59" w:rsidRDefault="00400CE1" w:rsidP="00400CE1">
      <w:pPr>
        <w:tabs>
          <w:tab w:val="left" w:pos="1843"/>
        </w:tabs>
        <w:ind w:left="720"/>
        <w:rPr>
          <w:rFonts w:ascii="Calibri" w:hAnsi="Calibri"/>
          <w:szCs w:val="24"/>
        </w:rPr>
      </w:pPr>
      <w:r w:rsidRPr="00601D59">
        <w:rPr>
          <w:rFonts w:ascii="Calibri" w:hAnsi="Calibri"/>
          <w:szCs w:val="24"/>
        </w:rPr>
        <w:t>John earns €500.00 per week, has a tax credit of €29.21 and a standard cut-off point of €389.00.</w:t>
      </w:r>
    </w:p>
    <w:p w:rsidR="00400CE1" w:rsidRPr="00601D59" w:rsidRDefault="00400CE1" w:rsidP="00400CE1">
      <w:pPr>
        <w:tabs>
          <w:tab w:val="left" w:pos="1843"/>
        </w:tabs>
        <w:ind w:left="720"/>
        <w:rPr>
          <w:rFonts w:ascii="Calibri" w:hAnsi="Calibri"/>
          <w:szCs w:val="24"/>
        </w:rPr>
      </w:pPr>
      <w:r w:rsidRPr="00601D59">
        <w:rPr>
          <w:rFonts w:ascii="Calibri" w:hAnsi="Calibri"/>
          <w:szCs w:val="24"/>
        </w:rPr>
        <w:t>How is his tax calculated?</w:t>
      </w:r>
    </w:p>
    <w:p w:rsidR="00400CE1" w:rsidRPr="00601D59" w:rsidRDefault="00400CE1" w:rsidP="00400CE1">
      <w:pPr>
        <w:tabs>
          <w:tab w:val="left" w:pos="1843"/>
        </w:tabs>
        <w:ind w:left="720"/>
        <w:rPr>
          <w:rFonts w:ascii="Calibri" w:hAnsi="Calibri"/>
          <w:szCs w:val="24"/>
        </w:rPr>
      </w:pPr>
      <w:r w:rsidRPr="00527818">
        <w:rPr>
          <w:rFonts w:ascii="Calibri" w:hAnsi="Calibri"/>
          <w:szCs w:val="24"/>
        </w:rPr>
        <w:t xml:space="preserve">Gross </w:t>
      </w:r>
      <w:r w:rsidR="00820E79" w:rsidRPr="00527818">
        <w:rPr>
          <w:rFonts w:ascii="Calibri" w:hAnsi="Calibri"/>
          <w:szCs w:val="24"/>
        </w:rPr>
        <w:t xml:space="preserve">Taxable </w:t>
      </w:r>
      <w:r w:rsidR="00820E79" w:rsidRPr="00601D59">
        <w:rPr>
          <w:rFonts w:ascii="Calibri" w:hAnsi="Calibri"/>
          <w:szCs w:val="24"/>
        </w:rPr>
        <w:t xml:space="preserve">Pay     </w:t>
      </w:r>
      <w:r w:rsidRPr="00601D59">
        <w:rPr>
          <w:rFonts w:ascii="Calibri" w:hAnsi="Calibri"/>
          <w:szCs w:val="24"/>
        </w:rPr>
        <w:t>€500.00</w:t>
      </w:r>
    </w:p>
    <w:p w:rsidR="00400CE1" w:rsidRPr="00601D59" w:rsidRDefault="00400CE1" w:rsidP="00400CE1">
      <w:pPr>
        <w:tabs>
          <w:tab w:val="left" w:pos="1843"/>
        </w:tabs>
        <w:ind w:left="720"/>
        <w:rPr>
          <w:rFonts w:ascii="Calibri" w:hAnsi="Calibri"/>
          <w:szCs w:val="24"/>
        </w:rPr>
      </w:pPr>
      <w:r w:rsidRPr="00601D59">
        <w:rPr>
          <w:rFonts w:ascii="Calibri" w:hAnsi="Calibri"/>
          <w:szCs w:val="24"/>
        </w:rPr>
        <w:t>Tax on €389@20% =   €77.80</w:t>
      </w:r>
    </w:p>
    <w:p w:rsidR="00400CE1" w:rsidRPr="00601D59" w:rsidRDefault="00400CE1" w:rsidP="00400CE1">
      <w:pPr>
        <w:tabs>
          <w:tab w:val="left" w:pos="1843"/>
        </w:tabs>
        <w:ind w:left="720"/>
        <w:rPr>
          <w:rFonts w:ascii="Calibri" w:hAnsi="Calibri"/>
          <w:szCs w:val="24"/>
          <w:u w:val="single"/>
        </w:rPr>
      </w:pPr>
      <w:r w:rsidRPr="00601D59">
        <w:rPr>
          <w:rFonts w:ascii="Calibri" w:hAnsi="Calibri"/>
          <w:szCs w:val="24"/>
        </w:rPr>
        <w:t>Tax on €111@40% =   €</w:t>
      </w:r>
      <w:r w:rsidRPr="00601D59">
        <w:rPr>
          <w:rFonts w:ascii="Calibri" w:hAnsi="Calibri"/>
          <w:szCs w:val="24"/>
          <w:u w:val="single"/>
        </w:rPr>
        <w:t>44.40</w:t>
      </w:r>
    </w:p>
    <w:p w:rsidR="00400CE1" w:rsidRPr="00601D59" w:rsidRDefault="00400CE1" w:rsidP="00400CE1">
      <w:pPr>
        <w:tabs>
          <w:tab w:val="left" w:pos="1843"/>
        </w:tabs>
        <w:ind w:left="720"/>
        <w:rPr>
          <w:rFonts w:ascii="Calibri" w:hAnsi="Calibri"/>
          <w:szCs w:val="24"/>
        </w:rPr>
      </w:pPr>
      <w:r w:rsidRPr="00601D59">
        <w:rPr>
          <w:rFonts w:ascii="Calibri" w:hAnsi="Calibri"/>
          <w:szCs w:val="24"/>
        </w:rPr>
        <w:t xml:space="preserve">Gross Tax                </w:t>
      </w:r>
      <w:proofErr w:type="gramStart"/>
      <w:r w:rsidRPr="00601D59">
        <w:rPr>
          <w:rFonts w:ascii="Calibri" w:hAnsi="Calibri"/>
          <w:szCs w:val="24"/>
        </w:rPr>
        <w:t>=  €</w:t>
      </w:r>
      <w:proofErr w:type="gramEnd"/>
      <w:r w:rsidRPr="00601D59">
        <w:rPr>
          <w:rFonts w:ascii="Calibri" w:hAnsi="Calibri"/>
          <w:szCs w:val="24"/>
        </w:rPr>
        <w:t xml:space="preserve">122.20 </w:t>
      </w:r>
    </w:p>
    <w:p w:rsidR="00400CE1" w:rsidRPr="00601D59" w:rsidRDefault="00400CE1" w:rsidP="00400CE1">
      <w:pPr>
        <w:tabs>
          <w:tab w:val="left" w:pos="1843"/>
        </w:tabs>
        <w:ind w:left="720"/>
        <w:rPr>
          <w:rFonts w:ascii="Calibri" w:hAnsi="Calibri"/>
          <w:szCs w:val="24"/>
          <w:u w:val="single"/>
        </w:rPr>
      </w:pPr>
      <w:r w:rsidRPr="00601D59">
        <w:rPr>
          <w:rFonts w:ascii="Calibri" w:hAnsi="Calibri"/>
          <w:szCs w:val="24"/>
        </w:rPr>
        <w:t xml:space="preserve">Less Tax Credit          </w:t>
      </w:r>
      <w:r w:rsidR="00721AFA">
        <w:rPr>
          <w:rFonts w:ascii="Calibri" w:hAnsi="Calibri"/>
          <w:szCs w:val="24"/>
        </w:rPr>
        <w:t xml:space="preserve"> </w:t>
      </w:r>
      <w:r w:rsidRPr="00601D59">
        <w:rPr>
          <w:rFonts w:ascii="Calibri" w:hAnsi="Calibri"/>
          <w:szCs w:val="24"/>
        </w:rPr>
        <w:t xml:space="preserve">-€ </w:t>
      </w:r>
      <w:r w:rsidRPr="00601D59">
        <w:rPr>
          <w:rFonts w:ascii="Calibri" w:hAnsi="Calibri"/>
          <w:szCs w:val="24"/>
          <w:u w:val="single"/>
        </w:rPr>
        <w:t>29.21</w:t>
      </w:r>
    </w:p>
    <w:p w:rsidR="00400CE1" w:rsidRPr="00601D59" w:rsidRDefault="00400CE1" w:rsidP="00400CE1">
      <w:pPr>
        <w:tabs>
          <w:tab w:val="left" w:pos="1843"/>
        </w:tabs>
        <w:ind w:left="720"/>
        <w:rPr>
          <w:rFonts w:ascii="Calibri" w:hAnsi="Calibri"/>
          <w:szCs w:val="24"/>
          <w:u w:val="single"/>
        </w:rPr>
      </w:pPr>
      <w:r w:rsidRPr="00601D59">
        <w:rPr>
          <w:rFonts w:ascii="Calibri" w:hAnsi="Calibri"/>
          <w:szCs w:val="24"/>
        </w:rPr>
        <w:t>Tax Liability</w:t>
      </w:r>
      <w:r w:rsidRPr="00601D59">
        <w:rPr>
          <w:rFonts w:ascii="Calibri" w:hAnsi="Calibri"/>
          <w:szCs w:val="24"/>
        </w:rPr>
        <w:tab/>
      </w:r>
      <w:r w:rsidRPr="00601D59">
        <w:rPr>
          <w:rFonts w:ascii="Calibri" w:hAnsi="Calibri"/>
          <w:szCs w:val="24"/>
        </w:rPr>
        <w:tab/>
      </w:r>
      <w:r w:rsidRPr="00601D59">
        <w:rPr>
          <w:rFonts w:ascii="Calibri" w:hAnsi="Calibri"/>
          <w:szCs w:val="24"/>
        </w:rPr>
        <w:tab/>
      </w:r>
      <w:r w:rsidRPr="00601D59">
        <w:rPr>
          <w:rFonts w:ascii="Calibri" w:hAnsi="Calibri"/>
          <w:szCs w:val="24"/>
        </w:rPr>
        <w:tab/>
        <w:t xml:space="preserve"> </w:t>
      </w:r>
      <w:r w:rsidRPr="00601D59">
        <w:rPr>
          <w:rFonts w:ascii="Calibri" w:hAnsi="Calibri"/>
          <w:szCs w:val="24"/>
          <w:u w:val="single"/>
        </w:rPr>
        <w:t>€ 92.99</w:t>
      </w:r>
    </w:p>
    <w:p w:rsidR="00400CE1" w:rsidRPr="00601D59" w:rsidRDefault="00400CE1" w:rsidP="00400CE1">
      <w:pPr>
        <w:tabs>
          <w:tab w:val="left" w:pos="1843"/>
        </w:tabs>
        <w:ind w:left="720"/>
        <w:rPr>
          <w:rFonts w:ascii="Calibri" w:hAnsi="Calibri"/>
          <w:szCs w:val="24"/>
        </w:rPr>
      </w:pPr>
      <w:r w:rsidRPr="00601D59">
        <w:rPr>
          <w:rFonts w:ascii="Calibri" w:hAnsi="Calibri"/>
          <w:szCs w:val="24"/>
        </w:rPr>
        <w:t>(If John paid pension of €50.00 per week then the gross pay above should be shown as €450.00)</w:t>
      </w:r>
    </w:p>
    <w:p w:rsidR="00400CE1" w:rsidRDefault="00400CE1" w:rsidP="00400CE1">
      <w:pPr>
        <w:tabs>
          <w:tab w:val="left" w:pos="1843"/>
        </w:tabs>
        <w:rPr>
          <w:rFonts w:ascii="Calibri" w:hAnsi="Calibri"/>
          <w:szCs w:val="24"/>
        </w:rPr>
      </w:pPr>
    </w:p>
    <w:p w:rsidR="00721AFA" w:rsidRDefault="00721AFA" w:rsidP="00400CE1">
      <w:pPr>
        <w:tabs>
          <w:tab w:val="left" w:pos="1843"/>
        </w:tabs>
        <w:rPr>
          <w:rFonts w:ascii="Calibri" w:hAnsi="Calibri"/>
          <w:szCs w:val="24"/>
        </w:rPr>
      </w:pPr>
    </w:p>
    <w:p w:rsidR="00501D1E" w:rsidRDefault="00501D1E" w:rsidP="00400CE1">
      <w:pPr>
        <w:tabs>
          <w:tab w:val="left" w:pos="1843"/>
        </w:tabs>
        <w:rPr>
          <w:rFonts w:ascii="Calibri" w:hAnsi="Calibri"/>
          <w:szCs w:val="24"/>
        </w:rPr>
      </w:pPr>
    </w:p>
    <w:p w:rsidR="00400CE1" w:rsidRDefault="0097583C" w:rsidP="00400CE1">
      <w:pPr>
        <w:tabs>
          <w:tab w:val="left" w:pos="1843"/>
        </w:tabs>
        <w:ind w:left="360"/>
        <w:rPr>
          <w:rFonts w:ascii="Calibri" w:hAnsi="Calibri"/>
          <w:b/>
          <w:szCs w:val="24"/>
        </w:rPr>
      </w:pPr>
      <w:r>
        <w:rPr>
          <w:rFonts w:ascii="Calibri" w:hAnsi="Calibri"/>
          <w:b/>
          <w:szCs w:val="24"/>
        </w:rPr>
        <w:t xml:space="preserve">Emergency Basis of Tax </w:t>
      </w:r>
      <w:r w:rsidRPr="00BC6B9E">
        <w:rPr>
          <w:rFonts w:ascii="Calibri" w:hAnsi="Calibri"/>
          <w:b/>
          <w:szCs w:val="24"/>
        </w:rPr>
        <w:t>2022</w:t>
      </w:r>
    </w:p>
    <w:tbl>
      <w:tblPr>
        <w:tblStyle w:val="TableGrid"/>
        <w:tblW w:w="0" w:type="auto"/>
        <w:tblInd w:w="360" w:type="dxa"/>
        <w:tblLook w:val="04A0" w:firstRow="1" w:lastRow="0" w:firstColumn="1" w:lastColumn="0" w:noHBand="0" w:noVBand="1"/>
      </w:tblPr>
      <w:tblGrid>
        <w:gridCol w:w="2442"/>
        <w:gridCol w:w="3432"/>
      </w:tblGrid>
      <w:tr w:rsidR="009F0E95" w:rsidTr="009F0E95">
        <w:tc>
          <w:tcPr>
            <w:tcW w:w="2442" w:type="dxa"/>
            <w:tcBorders>
              <w:right w:val="nil"/>
            </w:tcBorders>
          </w:tcPr>
          <w:p w:rsidR="009F0E95" w:rsidRPr="0087507E" w:rsidRDefault="009F0E95" w:rsidP="00400CE1">
            <w:pPr>
              <w:tabs>
                <w:tab w:val="left" w:pos="1843"/>
              </w:tabs>
              <w:rPr>
                <w:rFonts w:ascii="Calibri" w:hAnsi="Calibri"/>
                <w:b/>
                <w:szCs w:val="24"/>
              </w:rPr>
            </w:pPr>
            <w:r w:rsidRPr="0087507E">
              <w:rPr>
                <w:rFonts w:ascii="Calibri" w:hAnsi="Calibri"/>
                <w:b/>
                <w:szCs w:val="24"/>
              </w:rPr>
              <w:t>Tax Rates</w:t>
            </w:r>
          </w:p>
        </w:tc>
        <w:tc>
          <w:tcPr>
            <w:tcW w:w="3432" w:type="dxa"/>
            <w:tcBorders>
              <w:left w:val="nil"/>
            </w:tcBorders>
          </w:tcPr>
          <w:p w:rsidR="009F0E95" w:rsidRDefault="009F0E95" w:rsidP="00400CE1">
            <w:pPr>
              <w:tabs>
                <w:tab w:val="left" w:pos="1843"/>
              </w:tabs>
              <w:rPr>
                <w:rFonts w:ascii="Calibri" w:hAnsi="Calibri"/>
                <w:b/>
                <w:szCs w:val="24"/>
              </w:rPr>
            </w:pPr>
          </w:p>
        </w:tc>
      </w:tr>
      <w:tr w:rsidR="009F0E95" w:rsidTr="009F0E95">
        <w:tc>
          <w:tcPr>
            <w:tcW w:w="2442" w:type="dxa"/>
          </w:tcPr>
          <w:p w:rsidR="009F0E95" w:rsidRPr="0087507E" w:rsidRDefault="009F0E95" w:rsidP="00400CE1">
            <w:pPr>
              <w:tabs>
                <w:tab w:val="left" w:pos="1843"/>
              </w:tabs>
              <w:rPr>
                <w:rFonts w:ascii="Calibri" w:hAnsi="Calibri"/>
                <w:szCs w:val="24"/>
              </w:rPr>
            </w:pPr>
            <w:r w:rsidRPr="0087507E">
              <w:rPr>
                <w:rFonts w:ascii="Calibri" w:hAnsi="Calibri"/>
                <w:szCs w:val="24"/>
              </w:rPr>
              <w:lastRenderedPageBreak/>
              <w:t>Standard Rate of Tax</w:t>
            </w:r>
          </w:p>
        </w:tc>
        <w:tc>
          <w:tcPr>
            <w:tcW w:w="3432" w:type="dxa"/>
          </w:tcPr>
          <w:p w:rsidR="009F0E95" w:rsidRPr="0087507E" w:rsidRDefault="009F0E95" w:rsidP="009F0E95">
            <w:pPr>
              <w:tabs>
                <w:tab w:val="left" w:pos="1843"/>
              </w:tabs>
              <w:jc w:val="center"/>
              <w:rPr>
                <w:rFonts w:ascii="Calibri" w:hAnsi="Calibri"/>
                <w:szCs w:val="24"/>
              </w:rPr>
            </w:pPr>
            <w:r w:rsidRPr="0087507E">
              <w:rPr>
                <w:rFonts w:ascii="Calibri" w:hAnsi="Calibri"/>
                <w:szCs w:val="24"/>
              </w:rPr>
              <w:t>20%</w:t>
            </w:r>
          </w:p>
        </w:tc>
      </w:tr>
      <w:tr w:rsidR="009F0E95" w:rsidTr="009F0E95">
        <w:tc>
          <w:tcPr>
            <w:tcW w:w="2442" w:type="dxa"/>
          </w:tcPr>
          <w:p w:rsidR="009F0E95" w:rsidRPr="0087507E" w:rsidRDefault="009F0E95" w:rsidP="00400CE1">
            <w:pPr>
              <w:tabs>
                <w:tab w:val="left" w:pos="1843"/>
              </w:tabs>
              <w:rPr>
                <w:rFonts w:ascii="Calibri" w:hAnsi="Calibri"/>
                <w:szCs w:val="24"/>
              </w:rPr>
            </w:pPr>
            <w:r w:rsidRPr="0087507E">
              <w:rPr>
                <w:rFonts w:ascii="Calibri" w:hAnsi="Calibri"/>
                <w:szCs w:val="24"/>
              </w:rPr>
              <w:t>Higher Rate of Tax</w:t>
            </w:r>
          </w:p>
        </w:tc>
        <w:tc>
          <w:tcPr>
            <w:tcW w:w="3432" w:type="dxa"/>
          </w:tcPr>
          <w:p w:rsidR="009F0E95" w:rsidRPr="0087507E" w:rsidRDefault="009F0E95" w:rsidP="009F0E95">
            <w:pPr>
              <w:tabs>
                <w:tab w:val="left" w:pos="1843"/>
              </w:tabs>
              <w:jc w:val="center"/>
              <w:rPr>
                <w:rFonts w:ascii="Calibri" w:hAnsi="Calibri"/>
                <w:szCs w:val="24"/>
              </w:rPr>
            </w:pPr>
            <w:r w:rsidRPr="0087507E">
              <w:rPr>
                <w:rFonts w:ascii="Calibri" w:hAnsi="Calibri"/>
                <w:szCs w:val="24"/>
              </w:rPr>
              <w:t>40%</w:t>
            </w:r>
          </w:p>
        </w:tc>
      </w:tr>
    </w:tbl>
    <w:p w:rsidR="009F0E95" w:rsidRPr="006419FD" w:rsidRDefault="009F0E95" w:rsidP="00400CE1">
      <w:pPr>
        <w:tabs>
          <w:tab w:val="left" w:pos="1843"/>
        </w:tabs>
        <w:ind w:left="360"/>
        <w:rPr>
          <w:rFonts w:ascii="Calibri" w:hAnsi="Calibri"/>
          <w:b/>
          <w:szCs w:val="24"/>
        </w:rPr>
      </w:pPr>
    </w:p>
    <w:p w:rsidR="00400CE1" w:rsidRPr="006419FD" w:rsidRDefault="00400CE1" w:rsidP="00400CE1">
      <w:pPr>
        <w:tabs>
          <w:tab w:val="left" w:pos="1843"/>
        </w:tabs>
        <w:rPr>
          <w:rFonts w:ascii="Calibri" w:hAnsi="Calibri"/>
          <w:szCs w:val="24"/>
        </w:rPr>
      </w:pPr>
      <w:r w:rsidRPr="006419FD">
        <w:rPr>
          <w:rFonts w:ascii="Calibri" w:hAnsi="Calibri"/>
          <w:szCs w:val="24"/>
        </w:rPr>
        <w:t>The emergency tax operates when:</w:t>
      </w:r>
    </w:p>
    <w:p w:rsidR="00400CE1" w:rsidRPr="006419FD" w:rsidRDefault="00400CE1" w:rsidP="00400CE1">
      <w:pPr>
        <w:tabs>
          <w:tab w:val="left" w:pos="1843"/>
        </w:tabs>
        <w:rPr>
          <w:rFonts w:ascii="Calibri" w:hAnsi="Calibri"/>
          <w:szCs w:val="24"/>
        </w:rPr>
      </w:pPr>
    </w:p>
    <w:p w:rsidR="00400CE1" w:rsidRPr="006419FD" w:rsidRDefault="00400CE1" w:rsidP="00400CE1">
      <w:pPr>
        <w:numPr>
          <w:ilvl w:val="0"/>
          <w:numId w:val="12"/>
        </w:numPr>
        <w:tabs>
          <w:tab w:val="left" w:pos="1843"/>
        </w:tabs>
        <w:rPr>
          <w:rFonts w:ascii="Calibri" w:hAnsi="Calibri"/>
          <w:szCs w:val="24"/>
        </w:rPr>
      </w:pPr>
      <w:r w:rsidRPr="006419FD">
        <w:rPr>
          <w:rFonts w:ascii="Calibri" w:hAnsi="Calibri"/>
          <w:szCs w:val="24"/>
        </w:rPr>
        <w:t xml:space="preserve">Your employer has not received a </w:t>
      </w:r>
      <w:r w:rsidR="00EB0C15">
        <w:rPr>
          <w:rFonts w:ascii="Calibri" w:hAnsi="Calibri"/>
          <w:szCs w:val="24"/>
        </w:rPr>
        <w:t>R</w:t>
      </w:r>
      <w:r w:rsidR="0048586E">
        <w:rPr>
          <w:rFonts w:ascii="Calibri" w:hAnsi="Calibri"/>
          <w:szCs w:val="24"/>
        </w:rPr>
        <w:t>PN</w:t>
      </w:r>
      <w:r w:rsidR="00EB0C15">
        <w:rPr>
          <w:rFonts w:ascii="Calibri" w:hAnsi="Calibri"/>
          <w:szCs w:val="24"/>
        </w:rPr>
        <w:t xml:space="preserve"> </w:t>
      </w:r>
      <w:r w:rsidRPr="006419FD">
        <w:rPr>
          <w:rFonts w:ascii="Calibri" w:hAnsi="Calibri"/>
          <w:szCs w:val="24"/>
        </w:rPr>
        <w:t>of determination of tax credits and standard rate cut off poi</w:t>
      </w:r>
      <w:r w:rsidR="004A3DFE">
        <w:rPr>
          <w:rFonts w:ascii="Calibri" w:hAnsi="Calibri"/>
          <w:szCs w:val="24"/>
        </w:rPr>
        <w:t>nt for you for the current year</w:t>
      </w:r>
      <w:r w:rsidRPr="006419FD">
        <w:rPr>
          <w:rFonts w:ascii="Calibri" w:hAnsi="Calibri"/>
          <w:szCs w:val="24"/>
        </w:rPr>
        <w:t xml:space="preserve">, </w:t>
      </w:r>
      <w:r w:rsidRPr="006419FD">
        <w:rPr>
          <w:rFonts w:ascii="Calibri" w:hAnsi="Calibri"/>
          <w:b/>
          <w:szCs w:val="24"/>
        </w:rPr>
        <w:t>or</w:t>
      </w:r>
    </w:p>
    <w:p w:rsidR="00400CE1" w:rsidRPr="006419FD" w:rsidRDefault="00400CE1" w:rsidP="00400CE1">
      <w:pPr>
        <w:tabs>
          <w:tab w:val="left" w:pos="1843"/>
        </w:tabs>
        <w:rPr>
          <w:rFonts w:ascii="Calibri" w:hAnsi="Calibri"/>
          <w:szCs w:val="24"/>
        </w:rPr>
      </w:pPr>
    </w:p>
    <w:tbl>
      <w:tblPr>
        <w:tblW w:w="6870" w:type="dxa"/>
        <w:tblInd w:w="959" w:type="dxa"/>
        <w:tblLook w:val="0000" w:firstRow="0" w:lastRow="0" w:firstColumn="0" w:lastColumn="0" w:noHBand="0" w:noVBand="0"/>
      </w:tblPr>
      <w:tblGrid>
        <w:gridCol w:w="2488"/>
        <w:gridCol w:w="2231"/>
        <w:gridCol w:w="2151"/>
      </w:tblGrid>
      <w:tr w:rsidR="00520F82" w:rsidRPr="00520F82" w:rsidTr="00400CE1">
        <w:trPr>
          <w:trHeight w:val="353"/>
        </w:trPr>
        <w:tc>
          <w:tcPr>
            <w:tcW w:w="2488"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b/>
                <w:bCs/>
                <w:color w:val="000000" w:themeColor="text1"/>
                <w:sz w:val="20"/>
                <w:u w:val="single"/>
              </w:rPr>
            </w:pPr>
            <w:r w:rsidRPr="00520F82">
              <w:rPr>
                <w:rFonts w:ascii="Calibri" w:hAnsi="Calibri" w:cs="Arial"/>
                <w:b/>
                <w:bCs/>
                <w:color w:val="000000" w:themeColor="text1"/>
                <w:sz w:val="20"/>
                <w:u w:val="single"/>
              </w:rPr>
              <w:t>FORTNIGHTLY</w:t>
            </w:r>
          </w:p>
        </w:tc>
        <w:tc>
          <w:tcPr>
            <w:tcW w:w="4382" w:type="dxa"/>
            <w:gridSpan w:val="2"/>
            <w:tcBorders>
              <w:top w:val="single" w:sz="4" w:space="0" w:color="auto"/>
              <w:left w:val="single" w:sz="4" w:space="0" w:color="auto"/>
              <w:bottom w:val="single" w:sz="4" w:space="0" w:color="auto"/>
              <w:right w:val="single" w:sz="4" w:space="0" w:color="auto"/>
            </w:tcBorders>
          </w:tcPr>
          <w:p w:rsidR="00400CE1" w:rsidRPr="00BE5DD3" w:rsidRDefault="003C7A49" w:rsidP="00400CE1">
            <w:pPr>
              <w:rPr>
                <w:rFonts w:ascii="Calibri" w:hAnsi="Calibri" w:cs="Arial"/>
                <w:b/>
                <w:color w:val="000000" w:themeColor="text1"/>
                <w:sz w:val="20"/>
                <w:u w:val="single"/>
              </w:rPr>
            </w:pPr>
            <w:r w:rsidRPr="00BE5DD3">
              <w:rPr>
                <w:rFonts w:ascii="Calibri" w:hAnsi="Calibri" w:cs="Arial"/>
                <w:b/>
                <w:color w:val="000000" w:themeColor="text1"/>
                <w:sz w:val="20"/>
                <w:u w:val="single"/>
              </w:rPr>
              <w:t xml:space="preserve">Effective from 1 Jan </w:t>
            </w:r>
            <w:r w:rsidRPr="00BC6B9E">
              <w:rPr>
                <w:rFonts w:ascii="Calibri" w:hAnsi="Calibri" w:cs="Arial"/>
                <w:b/>
                <w:color w:val="000000" w:themeColor="text1"/>
                <w:sz w:val="20"/>
                <w:u w:val="single"/>
              </w:rPr>
              <w:t>20</w:t>
            </w:r>
            <w:r w:rsidR="0035722F" w:rsidRPr="00BC6B9E">
              <w:rPr>
                <w:rFonts w:ascii="Calibri" w:hAnsi="Calibri" w:cs="Arial"/>
                <w:b/>
                <w:color w:val="000000" w:themeColor="text1"/>
                <w:sz w:val="20"/>
                <w:u w:val="single"/>
              </w:rPr>
              <w:t>22</w:t>
            </w:r>
          </w:p>
        </w:tc>
      </w:tr>
      <w:tr w:rsidR="00520F82" w:rsidRPr="00520F82" w:rsidTr="00400CE1">
        <w:trPr>
          <w:trHeight w:val="272"/>
        </w:trPr>
        <w:tc>
          <w:tcPr>
            <w:tcW w:w="2488" w:type="dxa"/>
            <w:tcBorders>
              <w:top w:val="single" w:sz="4" w:space="0" w:color="auto"/>
              <w:left w:val="single" w:sz="4" w:space="0" w:color="auto"/>
              <w:bottom w:val="single" w:sz="4" w:space="0" w:color="auto"/>
              <w:right w:val="single" w:sz="4" w:space="0" w:color="auto"/>
            </w:tcBorders>
          </w:tcPr>
          <w:p w:rsidR="00400CE1" w:rsidRPr="00520F82" w:rsidRDefault="009301B4" w:rsidP="009301B4">
            <w:pPr>
              <w:rPr>
                <w:rFonts w:ascii="Calibri" w:hAnsi="Calibri" w:cs="Arial"/>
                <w:b/>
                <w:bCs/>
                <w:color w:val="000000" w:themeColor="text1"/>
                <w:sz w:val="20"/>
              </w:rPr>
            </w:pPr>
            <w:r w:rsidRPr="00520F82">
              <w:rPr>
                <w:rFonts w:ascii="Calibri" w:hAnsi="Calibri" w:cs="Arial"/>
                <w:b/>
                <w:bCs/>
                <w:color w:val="000000" w:themeColor="text1"/>
                <w:sz w:val="20"/>
              </w:rPr>
              <w:t>Where employee p</w:t>
            </w:r>
            <w:r w:rsidR="00400CE1" w:rsidRPr="00520F82">
              <w:rPr>
                <w:rFonts w:ascii="Calibri" w:hAnsi="Calibri" w:cs="Arial"/>
                <w:b/>
                <w:bCs/>
                <w:color w:val="000000" w:themeColor="text1"/>
                <w:sz w:val="20"/>
              </w:rPr>
              <w:t xml:space="preserve">rovides </w:t>
            </w:r>
            <w:r w:rsidRPr="00520F82">
              <w:rPr>
                <w:rFonts w:ascii="Calibri" w:hAnsi="Calibri" w:cs="Arial"/>
                <w:b/>
                <w:bCs/>
                <w:color w:val="000000" w:themeColor="text1"/>
                <w:sz w:val="20"/>
              </w:rPr>
              <w:t xml:space="preserve">a </w:t>
            </w:r>
            <w:r w:rsidR="00400CE1" w:rsidRPr="00520F82">
              <w:rPr>
                <w:rFonts w:ascii="Calibri" w:hAnsi="Calibri" w:cs="Arial"/>
                <w:b/>
                <w:bCs/>
                <w:color w:val="000000" w:themeColor="text1"/>
                <w:sz w:val="20"/>
              </w:rPr>
              <w:t>PPS N</w:t>
            </w:r>
            <w:r w:rsidRPr="00520F82">
              <w:rPr>
                <w:rFonts w:ascii="Calibri" w:hAnsi="Calibri" w:cs="Arial"/>
                <w:b/>
                <w:bCs/>
                <w:color w:val="000000" w:themeColor="text1"/>
                <w:sz w:val="20"/>
              </w:rPr>
              <w:t>umber</w:t>
            </w:r>
          </w:p>
        </w:tc>
        <w:tc>
          <w:tcPr>
            <w:tcW w:w="2231" w:type="dxa"/>
            <w:tcBorders>
              <w:top w:val="single" w:sz="4" w:space="0" w:color="auto"/>
              <w:left w:val="single" w:sz="4" w:space="0" w:color="auto"/>
              <w:bottom w:val="single" w:sz="4" w:space="0" w:color="auto"/>
              <w:right w:val="single" w:sz="4" w:space="0" w:color="auto"/>
            </w:tcBorders>
          </w:tcPr>
          <w:p w:rsidR="00400CE1" w:rsidRPr="00520F82" w:rsidRDefault="00D45582" w:rsidP="009301B4">
            <w:pPr>
              <w:rPr>
                <w:rFonts w:ascii="Calibri" w:hAnsi="Calibri" w:cs="Arial"/>
                <w:b/>
                <w:color w:val="000000" w:themeColor="text1"/>
                <w:sz w:val="20"/>
              </w:rPr>
            </w:pPr>
            <w:r>
              <w:rPr>
                <w:rFonts w:ascii="Calibri" w:hAnsi="Calibri" w:cs="Arial"/>
                <w:b/>
                <w:color w:val="000000" w:themeColor="text1"/>
                <w:sz w:val="20"/>
              </w:rPr>
              <w:t>Fortnightly Cut-Off Point</w:t>
            </w:r>
            <w:r w:rsidR="00400CE1" w:rsidRPr="00520F82">
              <w:rPr>
                <w:rFonts w:ascii="Calibri" w:hAnsi="Calibri" w:cs="Arial"/>
                <w:b/>
                <w:color w:val="000000" w:themeColor="text1"/>
                <w:sz w:val="20"/>
              </w:rPr>
              <w:t xml:space="preserve">  </w:t>
            </w:r>
          </w:p>
        </w:tc>
        <w:tc>
          <w:tcPr>
            <w:tcW w:w="2151"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b/>
                <w:color w:val="000000" w:themeColor="text1"/>
                <w:sz w:val="20"/>
              </w:rPr>
            </w:pPr>
            <w:r w:rsidRPr="00520F82">
              <w:rPr>
                <w:rFonts w:ascii="Calibri" w:hAnsi="Calibri" w:cs="Arial"/>
                <w:b/>
                <w:color w:val="000000" w:themeColor="text1"/>
                <w:sz w:val="20"/>
              </w:rPr>
              <w:t>TAX CREDIT</w:t>
            </w:r>
          </w:p>
        </w:tc>
      </w:tr>
      <w:tr w:rsidR="00520F82" w:rsidRPr="00520F82" w:rsidTr="00400CE1">
        <w:trPr>
          <w:trHeight w:val="631"/>
        </w:trPr>
        <w:tc>
          <w:tcPr>
            <w:tcW w:w="2488" w:type="dxa"/>
            <w:tcBorders>
              <w:top w:val="single" w:sz="4" w:space="0" w:color="auto"/>
              <w:left w:val="single" w:sz="4" w:space="0" w:color="auto"/>
              <w:bottom w:val="single" w:sz="4" w:space="0" w:color="auto"/>
              <w:right w:val="single" w:sz="4" w:space="0" w:color="auto"/>
            </w:tcBorders>
          </w:tcPr>
          <w:p w:rsidR="00400CE1" w:rsidRDefault="00400CE1" w:rsidP="00400CE1">
            <w:pPr>
              <w:rPr>
                <w:rFonts w:ascii="Calibri" w:hAnsi="Calibri" w:cs="Arial"/>
                <w:color w:val="000000" w:themeColor="text1"/>
                <w:sz w:val="20"/>
              </w:rPr>
            </w:pPr>
            <w:r w:rsidRPr="00520F82">
              <w:rPr>
                <w:rFonts w:ascii="Calibri" w:hAnsi="Calibri" w:cs="Arial"/>
                <w:color w:val="000000" w:themeColor="text1"/>
                <w:sz w:val="20"/>
              </w:rPr>
              <w:t>Week 1-Week 4</w:t>
            </w:r>
          </w:p>
          <w:p w:rsidR="00D45582" w:rsidRPr="00520F82" w:rsidRDefault="00D45582" w:rsidP="00400CE1">
            <w:pPr>
              <w:rPr>
                <w:rFonts w:ascii="Calibri" w:hAnsi="Calibri" w:cs="Arial"/>
                <w:color w:val="000000" w:themeColor="text1"/>
                <w:sz w:val="20"/>
              </w:rPr>
            </w:pPr>
            <w:r>
              <w:rPr>
                <w:rFonts w:ascii="Calibri" w:hAnsi="Calibri" w:cs="Arial"/>
                <w:color w:val="000000" w:themeColor="text1"/>
                <w:sz w:val="20"/>
              </w:rPr>
              <w:t>(First &amp; Second Pay Day)</w:t>
            </w:r>
          </w:p>
        </w:tc>
        <w:tc>
          <w:tcPr>
            <w:tcW w:w="2231" w:type="dxa"/>
            <w:tcBorders>
              <w:top w:val="single" w:sz="4" w:space="0" w:color="auto"/>
              <w:left w:val="single" w:sz="4" w:space="0" w:color="auto"/>
              <w:bottom w:val="single" w:sz="4" w:space="0" w:color="auto"/>
              <w:right w:val="single" w:sz="4" w:space="0" w:color="auto"/>
            </w:tcBorders>
          </w:tcPr>
          <w:p w:rsidR="00400CE1" w:rsidRPr="00520F82" w:rsidRDefault="00953214" w:rsidP="00400CE1">
            <w:pPr>
              <w:rPr>
                <w:rFonts w:ascii="Calibri" w:hAnsi="Calibri" w:cs="Arial"/>
                <w:color w:val="000000" w:themeColor="text1"/>
                <w:sz w:val="20"/>
              </w:rPr>
            </w:pPr>
            <w:r w:rsidRPr="00BC6B9E">
              <w:rPr>
                <w:rFonts w:ascii="Calibri" w:hAnsi="Calibri" w:cs="Arial"/>
                <w:color w:val="000000" w:themeColor="text1"/>
                <w:sz w:val="20"/>
              </w:rPr>
              <w:t>1,416.00</w:t>
            </w:r>
            <w:r w:rsidR="00400CE1" w:rsidRPr="00BC6B9E">
              <w:rPr>
                <w:rFonts w:ascii="Calibri" w:hAnsi="Calibri" w:cs="Arial"/>
                <w:color w:val="000000" w:themeColor="text1"/>
                <w:sz w:val="20"/>
              </w:rPr>
              <w:t xml:space="preserve"> per</w:t>
            </w:r>
            <w:r w:rsidR="00400CE1" w:rsidRPr="00520F82">
              <w:rPr>
                <w:rFonts w:ascii="Calibri" w:hAnsi="Calibri" w:cs="Arial"/>
                <w:color w:val="000000" w:themeColor="text1"/>
                <w:sz w:val="20"/>
              </w:rPr>
              <w:t xml:space="preserve"> F/N @20%</w:t>
            </w:r>
          </w:p>
          <w:p w:rsidR="00400CE1" w:rsidRPr="00520F82" w:rsidRDefault="00400CE1" w:rsidP="00400CE1">
            <w:pPr>
              <w:rPr>
                <w:rFonts w:ascii="Calibri" w:hAnsi="Calibri" w:cs="Arial"/>
                <w:color w:val="000000" w:themeColor="text1"/>
                <w:sz w:val="20"/>
              </w:rPr>
            </w:pPr>
            <w:r w:rsidRPr="00520F82">
              <w:rPr>
                <w:rFonts w:ascii="Calibri" w:hAnsi="Calibri" w:cs="Arial"/>
                <w:color w:val="000000" w:themeColor="text1"/>
                <w:sz w:val="20"/>
              </w:rPr>
              <w:t>Balance @ 40%</w:t>
            </w:r>
          </w:p>
        </w:tc>
        <w:tc>
          <w:tcPr>
            <w:tcW w:w="2151" w:type="dxa"/>
            <w:tcBorders>
              <w:top w:val="single" w:sz="4" w:space="0" w:color="auto"/>
              <w:left w:val="single" w:sz="4" w:space="0" w:color="auto"/>
              <w:bottom w:val="single" w:sz="4" w:space="0" w:color="auto"/>
              <w:right w:val="single" w:sz="4" w:space="0" w:color="auto"/>
            </w:tcBorders>
          </w:tcPr>
          <w:p w:rsidR="00400CE1" w:rsidRPr="00520F82" w:rsidRDefault="009301B4" w:rsidP="009301B4">
            <w:pPr>
              <w:rPr>
                <w:rFonts w:ascii="Calibri" w:hAnsi="Calibri" w:cs="Arial"/>
                <w:color w:val="000000" w:themeColor="text1"/>
                <w:sz w:val="20"/>
              </w:rPr>
            </w:pPr>
            <w:r w:rsidRPr="00520F82">
              <w:rPr>
                <w:rFonts w:ascii="Calibri" w:hAnsi="Calibri" w:cs="Arial"/>
                <w:color w:val="000000" w:themeColor="text1"/>
                <w:sz w:val="20"/>
              </w:rPr>
              <w:t xml:space="preserve">Nil </w:t>
            </w:r>
          </w:p>
        </w:tc>
      </w:tr>
      <w:tr w:rsidR="00520F82" w:rsidRPr="00520F82" w:rsidTr="00BD45FB">
        <w:trPr>
          <w:trHeight w:val="524"/>
        </w:trPr>
        <w:tc>
          <w:tcPr>
            <w:tcW w:w="2488" w:type="dxa"/>
            <w:tcBorders>
              <w:top w:val="single" w:sz="4" w:space="0" w:color="auto"/>
              <w:left w:val="single" w:sz="4" w:space="0" w:color="auto"/>
              <w:bottom w:val="single" w:sz="4" w:space="0" w:color="auto"/>
              <w:right w:val="single" w:sz="4" w:space="0" w:color="auto"/>
            </w:tcBorders>
          </w:tcPr>
          <w:p w:rsidR="00D45582" w:rsidRDefault="00BD45FB" w:rsidP="00400CE1">
            <w:pPr>
              <w:rPr>
                <w:rFonts w:ascii="Calibri" w:hAnsi="Calibri" w:cs="Arial"/>
                <w:color w:val="000000" w:themeColor="text1"/>
                <w:sz w:val="20"/>
              </w:rPr>
            </w:pPr>
            <w:r w:rsidRPr="00520F82">
              <w:rPr>
                <w:rFonts w:ascii="Calibri" w:hAnsi="Calibri" w:cs="Arial"/>
                <w:color w:val="000000" w:themeColor="text1"/>
                <w:sz w:val="20"/>
              </w:rPr>
              <w:t>Week 5 onwards</w:t>
            </w:r>
          </w:p>
          <w:p w:rsidR="00D45582" w:rsidRPr="00520F82" w:rsidRDefault="00D45582" w:rsidP="00400CE1">
            <w:pPr>
              <w:rPr>
                <w:rFonts w:ascii="Calibri" w:hAnsi="Calibri" w:cs="Arial"/>
                <w:color w:val="000000" w:themeColor="text1"/>
                <w:sz w:val="20"/>
              </w:rPr>
            </w:pPr>
            <w:r>
              <w:rPr>
                <w:rFonts w:ascii="Calibri" w:hAnsi="Calibri" w:cs="Arial"/>
                <w:color w:val="000000" w:themeColor="text1"/>
                <w:sz w:val="20"/>
              </w:rPr>
              <w:t>(Third and subsequent pay days)</w:t>
            </w:r>
          </w:p>
        </w:tc>
        <w:tc>
          <w:tcPr>
            <w:tcW w:w="2231" w:type="dxa"/>
            <w:tcBorders>
              <w:top w:val="single" w:sz="4" w:space="0" w:color="auto"/>
              <w:left w:val="single" w:sz="4" w:space="0" w:color="auto"/>
              <w:bottom w:val="single" w:sz="4" w:space="0" w:color="auto"/>
              <w:right w:val="single" w:sz="4" w:space="0" w:color="auto"/>
            </w:tcBorders>
          </w:tcPr>
          <w:p w:rsidR="00D45582" w:rsidRDefault="00D45582" w:rsidP="009301B4">
            <w:pPr>
              <w:rPr>
                <w:rFonts w:ascii="Calibri" w:hAnsi="Calibri" w:cs="Arial"/>
                <w:color w:val="000000" w:themeColor="text1"/>
                <w:sz w:val="20"/>
              </w:rPr>
            </w:pPr>
          </w:p>
          <w:p w:rsidR="009301B4" w:rsidRPr="00520F82" w:rsidRDefault="009301B4" w:rsidP="009301B4">
            <w:pPr>
              <w:rPr>
                <w:rFonts w:ascii="Calibri" w:hAnsi="Calibri" w:cs="Arial"/>
                <w:color w:val="000000" w:themeColor="text1"/>
                <w:sz w:val="20"/>
              </w:rPr>
            </w:pPr>
            <w:r w:rsidRPr="00520F82">
              <w:rPr>
                <w:rFonts w:ascii="Calibri" w:hAnsi="Calibri" w:cs="Arial"/>
                <w:color w:val="000000" w:themeColor="text1"/>
                <w:sz w:val="20"/>
              </w:rPr>
              <w:t>Nil</w:t>
            </w:r>
          </w:p>
          <w:p w:rsidR="00400CE1" w:rsidRPr="00520F82" w:rsidRDefault="00400CE1" w:rsidP="00400CE1">
            <w:pPr>
              <w:rPr>
                <w:rFonts w:ascii="Calibri" w:hAnsi="Calibri" w:cs="Arial"/>
                <w:color w:val="000000" w:themeColor="text1"/>
                <w:sz w:val="20"/>
              </w:rPr>
            </w:pPr>
          </w:p>
        </w:tc>
        <w:tc>
          <w:tcPr>
            <w:tcW w:w="2151" w:type="dxa"/>
            <w:tcBorders>
              <w:top w:val="single" w:sz="4" w:space="0" w:color="auto"/>
              <w:left w:val="single" w:sz="4" w:space="0" w:color="auto"/>
              <w:bottom w:val="single" w:sz="4" w:space="0" w:color="auto"/>
              <w:right w:val="single" w:sz="4" w:space="0" w:color="auto"/>
            </w:tcBorders>
          </w:tcPr>
          <w:p w:rsidR="00D45582" w:rsidRDefault="00D45582" w:rsidP="00400CE1">
            <w:pPr>
              <w:rPr>
                <w:rFonts w:ascii="Calibri" w:hAnsi="Calibri" w:cs="Arial"/>
                <w:color w:val="000000" w:themeColor="text1"/>
                <w:sz w:val="20"/>
              </w:rPr>
            </w:pPr>
          </w:p>
          <w:p w:rsidR="00400CE1" w:rsidRPr="00520F82" w:rsidRDefault="00400CE1" w:rsidP="00400CE1">
            <w:pPr>
              <w:rPr>
                <w:rFonts w:ascii="Calibri" w:hAnsi="Calibri" w:cs="Arial"/>
                <w:color w:val="000000" w:themeColor="text1"/>
                <w:sz w:val="20"/>
              </w:rPr>
            </w:pPr>
            <w:r w:rsidRPr="00520F82">
              <w:rPr>
                <w:rFonts w:ascii="Calibri" w:hAnsi="Calibri" w:cs="Arial"/>
                <w:color w:val="000000" w:themeColor="text1"/>
                <w:sz w:val="20"/>
              </w:rPr>
              <w:t>Nil</w:t>
            </w:r>
          </w:p>
        </w:tc>
      </w:tr>
      <w:tr w:rsidR="00520F82" w:rsidRPr="00520F82" w:rsidTr="00400CE1">
        <w:trPr>
          <w:trHeight w:val="392"/>
        </w:trPr>
        <w:tc>
          <w:tcPr>
            <w:tcW w:w="2488" w:type="dxa"/>
            <w:tcBorders>
              <w:top w:val="single" w:sz="4" w:space="0" w:color="auto"/>
              <w:left w:val="single" w:sz="4" w:space="0" w:color="auto"/>
              <w:bottom w:val="single" w:sz="4" w:space="0" w:color="auto"/>
              <w:right w:val="single" w:sz="4" w:space="0" w:color="auto"/>
            </w:tcBorders>
          </w:tcPr>
          <w:p w:rsidR="00400CE1" w:rsidRPr="00520F82" w:rsidRDefault="009301B4" w:rsidP="009301B4">
            <w:pPr>
              <w:rPr>
                <w:rFonts w:ascii="Calibri" w:hAnsi="Calibri" w:cs="Arial"/>
                <w:b/>
                <w:bCs/>
                <w:color w:val="000000" w:themeColor="text1"/>
                <w:sz w:val="20"/>
              </w:rPr>
            </w:pPr>
            <w:r w:rsidRPr="00520F82">
              <w:rPr>
                <w:rFonts w:ascii="Calibri" w:hAnsi="Calibri" w:cs="Arial"/>
                <w:b/>
                <w:bCs/>
                <w:color w:val="000000" w:themeColor="text1"/>
                <w:sz w:val="20"/>
              </w:rPr>
              <w:t>Where employee d</w:t>
            </w:r>
            <w:r w:rsidR="00400CE1" w:rsidRPr="00520F82">
              <w:rPr>
                <w:rFonts w:ascii="Calibri" w:hAnsi="Calibri" w:cs="Arial"/>
                <w:b/>
                <w:bCs/>
                <w:color w:val="000000" w:themeColor="text1"/>
                <w:sz w:val="20"/>
              </w:rPr>
              <w:t>oes not provide PPS N</w:t>
            </w:r>
            <w:r w:rsidRPr="00520F82">
              <w:rPr>
                <w:rFonts w:ascii="Calibri" w:hAnsi="Calibri" w:cs="Arial"/>
                <w:b/>
                <w:bCs/>
                <w:color w:val="000000" w:themeColor="text1"/>
                <w:sz w:val="20"/>
              </w:rPr>
              <w:t>umber</w:t>
            </w:r>
          </w:p>
        </w:tc>
        <w:tc>
          <w:tcPr>
            <w:tcW w:w="2231"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b/>
                <w:color w:val="000000" w:themeColor="text1"/>
                <w:sz w:val="20"/>
              </w:rPr>
            </w:pPr>
            <w:r w:rsidRPr="00520F82">
              <w:rPr>
                <w:rFonts w:ascii="Calibri" w:hAnsi="Calibri" w:cs="Arial"/>
                <w:b/>
                <w:color w:val="000000" w:themeColor="text1"/>
                <w:sz w:val="20"/>
              </w:rPr>
              <w:t xml:space="preserve"> SRCOP </w:t>
            </w:r>
          </w:p>
        </w:tc>
        <w:tc>
          <w:tcPr>
            <w:tcW w:w="2151"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b/>
                <w:color w:val="000000" w:themeColor="text1"/>
                <w:sz w:val="20"/>
              </w:rPr>
            </w:pPr>
            <w:r w:rsidRPr="00520F82">
              <w:rPr>
                <w:rFonts w:ascii="Calibri" w:hAnsi="Calibri" w:cs="Arial"/>
                <w:b/>
                <w:color w:val="000000" w:themeColor="text1"/>
                <w:sz w:val="20"/>
              </w:rPr>
              <w:t>TAX CREDIT</w:t>
            </w:r>
          </w:p>
        </w:tc>
      </w:tr>
      <w:tr w:rsidR="00520F82" w:rsidRPr="00520F82" w:rsidTr="00400CE1">
        <w:trPr>
          <w:trHeight w:val="473"/>
        </w:trPr>
        <w:tc>
          <w:tcPr>
            <w:tcW w:w="2488"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color w:val="000000" w:themeColor="text1"/>
                <w:sz w:val="20"/>
              </w:rPr>
            </w:pPr>
            <w:r w:rsidRPr="00520F82">
              <w:rPr>
                <w:rFonts w:ascii="Calibri" w:hAnsi="Calibri" w:cs="Arial"/>
                <w:color w:val="000000" w:themeColor="text1"/>
                <w:sz w:val="20"/>
              </w:rPr>
              <w:t>All @ 40%</w:t>
            </w:r>
          </w:p>
        </w:tc>
        <w:tc>
          <w:tcPr>
            <w:tcW w:w="2231"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color w:val="000000" w:themeColor="text1"/>
                <w:sz w:val="20"/>
              </w:rPr>
            </w:pPr>
            <w:r w:rsidRPr="00520F82">
              <w:rPr>
                <w:rFonts w:ascii="Calibri" w:hAnsi="Calibri" w:cs="Arial"/>
                <w:color w:val="000000" w:themeColor="text1"/>
                <w:sz w:val="20"/>
              </w:rPr>
              <w:t>Nil</w:t>
            </w:r>
          </w:p>
        </w:tc>
        <w:tc>
          <w:tcPr>
            <w:tcW w:w="2151"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color w:val="000000" w:themeColor="text1"/>
                <w:sz w:val="20"/>
              </w:rPr>
            </w:pPr>
            <w:r w:rsidRPr="00520F82">
              <w:rPr>
                <w:rFonts w:ascii="Calibri" w:hAnsi="Calibri" w:cs="Arial"/>
                <w:color w:val="000000" w:themeColor="text1"/>
                <w:sz w:val="20"/>
              </w:rPr>
              <w:t>Nil</w:t>
            </w:r>
          </w:p>
        </w:tc>
      </w:tr>
    </w:tbl>
    <w:p w:rsidR="00400CE1" w:rsidRPr="006419FD" w:rsidRDefault="00400CE1" w:rsidP="00400CE1">
      <w:pPr>
        <w:rPr>
          <w:rFonts w:ascii="Calibri" w:hAnsi="Calibri"/>
          <w:sz w:val="16"/>
          <w:szCs w:val="16"/>
        </w:rPr>
      </w:pPr>
    </w:p>
    <w:p w:rsidR="00400CE1" w:rsidRPr="006419FD" w:rsidRDefault="00400CE1" w:rsidP="00400CE1">
      <w:pPr>
        <w:tabs>
          <w:tab w:val="left" w:pos="1843"/>
        </w:tabs>
        <w:rPr>
          <w:rFonts w:ascii="Calibri" w:hAnsi="Calibri"/>
          <w:szCs w:val="24"/>
        </w:rPr>
      </w:pPr>
      <w:r w:rsidRPr="006419FD">
        <w:rPr>
          <w:rFonts w:ascii="Calibri" w:hAnsi="Calibri"/>
          <w:szCs w:val="24"/>
        </w:rPr>
        <w:t>If you do not supply your employer with your PPS Number, your employer must deduct tax at the higher rate (40%) on your gross pay (less superannuation).  No tax credits are due.</w:t>
      </w:r>
    </w:p>
    <w:p w:rsidR="00400CE1" w:rsidRPr="006419FD" w:rsidRDefault="00400CE1" w:rsidP="00400CE1">
      <w:pPr>
        <w:tabs>
          <w:tab w:val="left" w:pos="1843"/>
        </w:tabs>
        <w:rPr>
          <w:rFonts w:ascii="Calibri" w:hAnsi="Calibri"/>
          <w:b/>
          <w:szCs w:val="24"/>
        </w:rPr>
      </w:pPr>
    </w:p>
    <w:p w:rsidR="00400CE1" w:rsidRPr="006419FD" w:rsidRDefault="00400CE1" w:rsidP="00400CE1">
      <w:pPr>
        <w:tabs>
          <w:tab w:val="left" w:pos="1843"/>
        </w:tabs>
        <w:ind w:left="360"/>
        <w:rPr>
          <w:rFonts w:ascii="Calibri" w:hAnsi="Calibri"/>
          <w:szCs w:val="24"/>
        </w:rPr>
      </w:pPr>
      <w:r w:rsidRPr="006419FD">
        <w:rPr>
          <w:rFonts w:ascii="Calibri" w:hAnsi="Calibri"/>
          <w:szCs w:val="24"/>
        </w:rPr>
        <w:t>How to get off Emergency Tax</w:t>
      </w:r>
    </w:p>
    <w:p w:rsidR="000B29A0" w:rsidRDefault="000B29A0" w:rsidP="00400CE1">
      <w:pPr>
        <w:numPr>
          <w:ilvl w:val="0"/>
          <w:numId w:val="11"/>
        </w:numPr>
        <w:tabs>
          <w:tab w:val="left" w:pos="1843"/>
        </w:tabs>
        <w:rPr>
          <w:rFonts w:ascii="Calibri" w:hAnsi="Calibri"/>
          <w:szCs w:val="24"/>
        </w:rPr>
      </w:pPr>
      <w:r>
        <w:rPr>
          <w:rFonts w:ascii="Calibri" w:hAnsi="Calibri"/>
          <w:szCs w:val="24"/>
        </w:rPr>
        <w:t xml:space="preserve">On-line service – Access to the service is available in </w:t>
      </w:r>
      <w:proofErr w:type="spellStart"/>
      <w:r>
        <w:rPr>
          <w:rFonts w:ascii="Calibri" w:hAnsi="Calibri"/>
          <w:szCs w:val="24"/>
        </w:rPr>
        <w:t>myAccount</w:t>
      </w:r>
      <w:proofErr w:type="spellEnd"/>
      <w:r w:rsidR="004B0CD6">
        <w:rPr>
          <w:rFonts w:ascii="Calibri" w:hAnsi="Calibri"/>
          <w:szCs w:val="24"/>
        </w:rPr>
        <w:t xml:space="preserve"> (selecting ‘Add Job or Pensions’ in PAYE Services) (P</w:t>
      </w:r>
      <w:r w:rsidR="006A3EEC">
        <w:rPr>
          <w:rFonts w:ascii="Calibri" w:hAnsi="Calibri"/>
          <w:szCs w:val="24"/>
        </w:rPr>
        <w:t>referred Option)</w:t>
      </w:r>
    </w:p>
    <w:p w:rsidR="00400CE1" w:rsidRPr="006419FD" w:rsidRDefault="00400CE1" w:rsidP="00400CE1">
      <w:pPr>
        <w:numPr>
          <w:ilvl w:val="0"/>
          <w:numId w:val="11"/>
        </w:numPr>
        <w:tabs>
          <w:tab w:val="left" w:pos="1843"/>
        </w:tabs>
        <w:rPr>
          <w:rFonts w:ascii="Calibri" w:hAnsi="Calibri"/>
          <w:szCs w:val="24"/>
        </w:rPr>
      </w:pPr>
      <w:r w:rsidRPr="006419FD">
        <w:rPr>
          <w:rFonts w:ascii="Calibri" w:hAnsi="Calibri"/>
          <w:szCs w:val="24"/>
        </w:rPr>
        <w:t xml:space="preserve">Phone the Revenue Commissioners in your region </w:t>
      </w:r>
    </w:p>
    <w:p w:rsidR="00543B60" w:rsidRPr="006419FD" w:rsidRDefault="00543B60" w:rsidP="00400CE1">
      <w:pPr>
        <w:tabs>
          <w:tab w:val="left" w:pos="1843"/>
        </w:tabs>
        <w:ind w:left="360"/>
        <w:rPr>
          <w:rFonts w:ascii="Calibri" w:hAnsi="Calibri"/>
          <w:szCs w:val="24"/>
        </w:rPr>
      </w:pPr>
    </w:p>
    <w:p w:rsidR="00400CE1" w:rsidRPr="006419FD" w:rsidRDefault="00400CE1" w:rsidP="00400CE1">
      <w:pPr>
        <w:tabs>
          <w:tab w:val="left" w:pos="1843"/>
        </w:tabs>
        <w:ind w:left="360"/>
        <w:rPr>
          <w:rFonts w:ascii="Calibri" w:hAnsi="Calibri"/>
          <w:szCs w:val="24"/>
        </w:rPr>
      </w:pPr>
      <w:r w:rsidRPr="006419FD">
        <w:rPr>
          <w:rFonts w:ascii="Calibri" w:hAnsi="Calibri"/>
          <w:szCs w:val="24"/>
        </w:rPr>
        <w:t>Have the following information at hand:</w:t>
      </w:r>
    </w:p>
    <w:p w:rsidR="00400CE1" w:rsidRDefault="00400CE1" w:rsidP="00400CE1">
      <w:pPr>
        <w:numPr>
          <w:ilvl w:val="0"/>
          <w:numId w:val="11"/>
        </w:numPr>
        <w:tabs>
          <w:tab w:val="left" w:pos="1843"/>
        </w:tabs>
        <w:rPr>
          <w:rFonts w:ascii="Calibri" w:hAnsi="Calibri"/>
          <w:szCs w:val="24"/>
        </w:rPr>
      </w:pPr>
      <w:r w:rsidRPr="006419FD">
        <w:rPr>
          <w:rFonts w:ascii="Calibri" w:hAnsi="Calibri"/>
          <w:szCs w:val="24"/>
        </w:rPr>
        <w:t>Personal Public Service number (PP</w:t>
      </w:r>
      <w:r w:rsidR="000B29A0">
        <w:rPr>
          <w:rFonts w:ascii="Calibri" w:hAnsi="Calibri"/>
          <w:szCs w:val="24"/>
        </w:rPr>
        <w:t>SN)</w:t>
      </w:r>
    </w:p>
    <w:p w:rsidR="000B29A0" w:rsidRDefault="000B29A0" w:rsidP="00400CE1">
      <w:pPr>
        <w:numPr>
          <w:ilvl w:val="0"/>
          <w:numId w:val="11"/>
        </w:numPr>
        <w:tabs>
          <w:tab w:val="left" w:pos="1843"/>
        </w:tabs>
        <w:rPr>
          <w:rFonts w:ascii="Calibri" w:hAnsi="Calibri"/>
          <w:szCs w:val="24"/>
        </w:rPr>
      </w:pPr>
      <w:r>
        <w:rPr>
          <w:rFonts w:ascii="Calibri" w:hAnsi="Calibri"/>
          <w:szCs w:val="24"/>
        </w:rPr>
        <w:t>Start date of new job</w:t>
      </w:r>
    </w:p>
    <w:p w:rsidR="000B29A0" w:rsidRDefault="000B29A0" w:rsidP="00400CE1">
      <w:pPr>
        <w:numPr>
          <w:ilvl w:val="0"/>
          <w:numId w:val="11"/>
        </w:numPr>
        <w:tabs>
          <w:tab w:val="left" w:pos="1843"/>
        </w:tabs>
        <w:rPr>
          <w:rFonts w:ascii="Calibri" w:hAnsi="Calibri"/>
          <w:szCs w:val="24"/>
        </w:rPr>
      </w:pPr>
      <w:r>
        <w:rPr>
          <w:rFonts w:ascii="Calibri" w:hAnsi="Calibri"/>
          <w:szCs w:val="24"/>
        </w:rPr>
        <w:t>Frequency of payment.  i.e. Fortnightly/Monthly</w:t>
      </w:r>
    </w:p>
    <w:p w:rsidR="000B29A0" w:rsidRPr="006419FD" w:rsidRDefault="000B29A0" w:rsidP="000B29A0">
      <w:pPr>
        <w:numPr>
          <w:ilvl w:val="0"/>
          <w:numId w:val="11"/>
        </w:numPr>
        <w:tabs>
          <w:tab w:val="left" w:pos="1843"/>
        </w:tabs>
        <w:rPr>
          <w:rFonts w:ascii="Calibri" w:hAnsi="Calibri"/>
          <w:szCs w:val="24"/>
        </w:rPr>
      </w:pPr>
      <w:r w:rsidRPr="006419FD">
        <w:rPr>
          <w:rFonts w:ascii="Calibri" w:hAnsi="Calibri"/>
          <w:szCs w:val="24"/>
        </w:rPr>
        <w:t>Group &amp; Personnel/Employee Number – e.g. 022/073276Y</w:t>
      </w:r>
    </w:p>
    <w:p w:rsidR="00400CE1" w:rsidRPr="006419FD" w:rsidRDefault="00400CE1" w:rsidP="00400CE1">
      <w:pPr>
        <w:numPr>
          <w:ilvl w:val="0"/>
          <w:numId w:val="11"/>
        </w:numPr>
        <w:tabs>
          <w:tab w:val="left" w:pos="1843"/>
        </w:tabs>
        <w:rPr>
          <w:rFonts w:ascii="Calibri" w:hAnsi="Calibri"/>
          <w:szCs w:val="24"/>
        </w:rPr>
      </w:pPr>
      <w:r w:rsidRPr="006419FD">
        <w:rPr>
          <w:rFonts w:ascii="Calibri" w:hAnsi="Calibri"/>
          <w:szCs w:val="24"/>
        </w:rPr>
        <w:t>Employer’s PAYE Register Number (see for your region below)</w:t>
      </w:r>
    </w:p>
    <w:p w:rsidR="00400CE1" w:rsidRPr="006419FD" w:rsidRDefault="00400CE1" w:rsidP="00400CE1">
      <w:pPr>
        <w:tabs>
          <w:tab w:val="left" w:pos="1843"/>
        </w:tabs>
        <w:rPr>
          <w:rFonts w:ascii="Calibri" w:hAnsi="Calibri"/>
          <w:szCs w:val="24"/>
        </w:rPr>
      </w:pPr>
    </w:p>
    <w:p w:rsidR="00400CE1" w:rsidRPr="006419FD" w:rsidRDefault="00400CE1" w:rsidP="00400CE1">
      <w:pPr>
        <w:tabs>
          <w:tab w:val="left" w:pos="1843"/>
        </w:tabs>
        <w:rPr>
          <w:rFonts w:ascii="Calibri" w:hAnsi="Calibri"/>
          <w:szCs w:val="24"/>
        </w:rPr>
      </w:pPr>
      <w:r w:rsidRPr="006419FD">
        <w:rPr>
          <w:rFonts w:ascii="Calibri" w:hAnsi="Calibri"/>
          <w:szCs w:val="24"/>
        </w:rPr>
        <w:t>Employer Registration System – Revenue maintain a register of employers – unique to each employer.</w:t>
      </w:r>
    </w:p>
    <w:p w:rsidR="00400CE1" w:rsidRPr="006419FD" w:rsidRDefault="00400CE1" w:rsidP="00400CE1">
      <w:pPr>
        <w:tabs>
          <w:tab w:val="left" w:pos="1843"/>
        </w:tabs>
        <w:rPr>
          <w:rFonts w:ascii="Calibri" w:hAnsi="Calibri"/>
          <w:szCs w:val="24"/>
        </w:rPr>
      </w:pPr>
    </w:p>
    <w:p w:rsidR="00857634" w:rsidRDefault="00C24C1B" w:rsidP="00857634">
      <w:pPr>
        <w:tabs>
          <w:tab w:val="left" w:pos="1843"/>
        </w:tabs>
        <w:rPr>
          <w:rFonts w:asciiTheme="minorHAnsi" w:hAnsiTheme="minorHAnsi"/>
          <w:szCs w:val="24"/>
        </w:rPr>
      </w:pPr>
      <w:r>
        <w:rPr>
          <w:rFonts w:ascii="Calibri" w:hAnsi="Calibri"/>
          <w:szCs w:val="24"/>
        </w:rPr>
        <w:t xml:space="preserve">HBS Finance – Payroll Services, </w:t>
      </w:r>
      <w:r w:rsidR="00400CE1" w:rsidRPr="006419FD">
        <w:rPr>
          <w:rFonts w:ascii="Calibri" w:hAnsi="Calibri"/>
          <w:szCs w:val="24"/>
        </w:rPr>
        <w:t>HSE Regions are as follows:</w:t>
      </w:r>
    </w:p>
    <w:tbl>
      <w:tblPr>
        <w:tblStyle w:val="TableGrid"/>
        <w:tblW w:w="0" w:type="auto"/>
        <w:tblLook w:val="04A0" w:firstRow="1" w:lastRow="0" w:firstColumn="1" w:lastColumn="0" w:noHBand="0" w:noVBand="1"/>
      </w:tblPr>
      <w:tblGrid>
        <w:gridCol w:w="2603"/>
        <w:gridCol w:w="2603"/>
        <w:gridCol w:w="2604"/>
        <w:gridCol w:w="2604"/>
      </w:tblGrid>
      <w:tr w:rsidR="00857634" w:rsidTr="00857634">
        <w:tc>
          <w:tcPr>
            <w:tcW w:w="2603" w:type="dxa"/>
          </w:tcPr>
          <w:p w:rsidR="00857634" w:rsidRPr="00BE5DD3" w:rsidRDefault="00857634" w:rsidP="00857634">
            <w:pPr>
              <w:tabs>
                <w:tab w:val="left" w:pos="1843"/>
              </w:tabs>
              <w:rPr>
                <w:rFonts w:asciiTheme="minorHAnsi" w:hAnsiTheme="minorHAnsi"/>
                <w:b/>
                <w:szCs w:val="24"/>
              </w:rPr>
            </w:pPr>
            <w:r w:rsidRPr="00BE5DD3">
              <w:rPr>
                <w:rFonts w:asciiTheme="minorHAnsi" w:hAnsiTheme="minorHAnsi"/>
                <w:b/>
                <w:szCs w:val="24"/>
              </w:rPr>
              <w:t>Region</w:t>
            </w:r>
          </w:p>
        </w:tc>
        <w:tc>
          <w:tcPr>
            <w:tcW w:w="2603" w:type="dxa"/>
          </w:tcPr>
          <w:p w:rsidR="00857634" w:rsidRPr="00BE5DD3" w:rsidRDefault="00857634" w:rsidP="00857634">
            <w:pPr>
              <w:tabs>
                <w:tab w:val="left" w:pos="1843"/>
              </w:tabs>
              <w:rPr>
                <w:rFonts w:asciiTheme="minorHAnsi" w:hAnsiTheme="minorHAnsi"/>
                <w:b/>
                <w:szCs w:val="24"/>
              </w:rPr>
            </w:pPr>
            <w:r w:rsidRPr="00BE5DD3">
              <w:rPr>
                <w:rFonts w:asciiTheme="minorHAnsi" w:hAnsiTheme="minorHAnsi"/>
                <w:b/>
                <w:szCs w:val="24"/>
              </w:rPr>
              <w:t>Employers Reg. No.</w:t>
            </w:r>
          </w:p>
        </w:tc>
        <w:tc>
          <w:tcPr>
            <w:tcW w:w="2604" w:type="dxa"/>
          </w:tcPr>
          <w:p w:rsidR="00857634" w:rsidRPr="00BE5DD3" w:rsidRDefault="00857634" w:rsidP="00857634">
            <w:pPr>
              <w:tabs>
                <w:tab w:val="left" w:pos="1843"/>
              </w:tabs>
              <w:rPr>
                <w:rFonts w:asciiTheme="minorHAnsi" w:hAnsiTheme="minorHAnsi"/>
                <w:b/>
                <w:szCs w:val="24"/>
              </w:rPr>
            </w:pPr>
            <w:r w:rsidRPr="00BE5DD3">
              <w:rPr>
                <w:rFonts w:asciiTheme="minorHAnsi" w:hAnsiTheme="minorHAnsi"/>
                <w:b/>
                <w:szCs w:val="24"/>
              </w:rPr>
              <w:t>Region</w:t>
            </w:r>
          </w:p>
        </w:tc>
        <w:tc>
          <w:tcPr>
            <w:tcW w:w="2604" w:type="dxa"/>
          </w:tcPr>
          <w:p w:rsidR="00857634" w:rsidRPr="00BE5DD3" w:rsidRDefault="00857634" w:rsidP="00857634">
            <w:pPr>
              <w:tabs>
                <w:tab w:val="left" w:pos="1843"/>
              </w:tabs>
              <w:rPr>
                <w:rFonts w:asciiTheme="minorHAnsi" w:hAnsiTheme="minorHAnsi"/>
                <w:b/>
                <w:szCs w:val="24"/>
              </w:rPr>
            </w:pPr>
            <w:r w:rsidRPr="00BE5DD3">
              <w:rPr>
                <w:rFonts w:asciiTheme="minorHAnsi" w:hAnsiTheme="minorHAnsi"/>
                <w:b/>
                <w:szCs w:val="24"/>
              </w:rPr>
              <w:t>Employers Reg. No.</w:t>
            </w:r>
          </w:p>
        </w:tc>
      </w:tr>
      <w:tr w:rsidR="00857634" w:rsidTr="00857634">
        <w:tc>
          <w:tcPr>
            <w:tcW w:w="2603" w:type="dxa"/>
          </w:tcPr>
          <w:p w:rsidR="00857634" w:rsidRDefault="00857634" w:rsidP="00857634">
            <w:pPr>
              <w:tabs>
                <w:tab w:val="left" w:pos="1843"/>
              </w:tabs>
              <w:rPr>
                <w:rFonts w:asciiTheme="minorHAnsi" w:hAnsiTheme="minorHAnsi"/>
                <w:szCs w:val="24"/>
              </w:rPr>
            </w:pPr>
            <w:r>
              <w:rPr>
                <w:rFonts w:asciiTheme="minorHAnsi" w:hAnsiTheme="minorHAnsi"/>
                <w:szCs w:val="24"/>
              </w:rPr>
              <w:t>Eastern Region</w:t>
            </w:r>
          </w:p>
        </w:tc>
        <w:tc>
          <w:tcPr>
            <w:tcW w:w="2603" w:type="dxa"/>
          </w:tcPr>
          <w:p w:rsidR="00857634" w:rsidRDefault="00857634" w:rsidP="00857634">
            <w:pPr>
              <w:tabs>
                <w:tab w:val="left" w:pos="1843"/>
              </w:tabs>
              <w:rPr>
                <w:rFonts w:asciiTheme="minorHAnsi" w:hAnsiTheme="minorHAnsi"/>
                <w:szCs w:val="24"/>
              </w:rPr>
            </w:pPr>
            <w:r>
              <w:rPr>
                <w:rFonts w:asciiTheme="minorHAnsi" w:hAnsiTheme="minorHAnsi"/>
                <w:szCs w:val="24"/>
              </w:rPr>
              <w:t>0043024G</w:t>
            </w:r>
          </w:p>
        </w:tc>
        <w:tc>
          <w:tcPr>
            <w:tcW w:w="2604" w:type="dxa"/>
          </w:tcPr>
          <w:p w:rsidR="00857634" w:rsidRDefault="00857634" w:rsidP="00857634">
            <w:pPr>
              <w:tabs>
                <w:tab w:val="left" w:pos="1843"/>
              </w:tabs>
              <w:rPr>
                <w:rFonts w:asciiTheme="minorHAnsi" w:hAnsiTheme="minorHAnsi"/>
                <w:szCs w:val="24"/>
              </w:rPr>
            </w:pPr>
            <w:r>
              <w:rPr>
                <w:rFonts w:asciiTheme="minorHAnsi" w:hAnsiTheme="minorHAnsi"/>
                <w:szCs w:val="24"/>
              </w:rPr>
              <w:t>Portiunc</w:t>
            </w:r>
            <w:r w:rsidR="00FC123B">
              <w:rPr>
                <w:rFonts w:asciiTheme="minorHAnsi" w:hAnsiTheme="minorHAnsi"/>
                <w:szCs w:val="24"/>
              </w:rPr>
              <w:t>u</w:t>
            </w:r>
            <w:r>
              <w:rPr>
                <w:rFonts w:asciiTheme="minorHAnsi" w:hAnsiTheme="minorHAnsi"/>
                <w:szCs w:val="24"/>
              </w:rPr>
              <w:t>la</w:t>
            </w:r>
          </w:p>
        </w:tc>
        <w:tc>
          <w:tcPr>
            <w:tcW w:w="2604" w:type="dxa"/>
          </w:tcPr>
          <w:p w:rsidR="00857634" w:rsidRDefault="00C75E16" w:rsidP="00857634">
            <w:pPr>
              <w:tabs>
                <w:tab w:val="left" w:pos="1843"/>
              </w:tabs>
              <w:rPr>
                <w:rFonts w:asciiTheme="minorHAnsi" w:hAnsiTheme="minorHAnsi"/>
                <w:szCs w:val="24"/>
              </w:rPr>
            </w:pPr>
            <w:r>
              <w:rPr>
                <w:rFonts w:asciiTheme="minorHAnsi" w:hAnsiTheme="minorHAnsi"/>
                <w:szCs w:val="24"/>
              </w:rPr>
              <w:t>3576661QH</w:t>
            </w:r>
          </w:p>
        </w:tc>
      </w:tr>
      <w:tr w:rsidR="00857634" w:rsidTr="00857634">
        <w:tc>
          <w:tcPr>
            <w:tcW w:w="2603" w:type="dxa"/>
          </w:tcPr>
          <w:p w:rsidR="00857634" w:rsidRDefault="00857634" w:rsidP="00857634">
            <w:pPr>
              <w:tabs>
                <w:tab w:val="left" w:pos="1843"/>
              </w:tabs>
              <w:rPr>
                <w:rFonts w:asciiTheme="minorHAnsi" w:hAnsiTheme="minorHAnsi"/>
                <w:szCs w:val="24"/>
              </w:rPr>
            </w:pPr>
            <w:r>
              <w:rPr>
                <w:rFonts w:asciiTheme="minorHAnsi" w:hAnsiTheme="minorHAnsi"/>
                <w:szCs w:val="24"/>
              </w:rPr>
              <w:t>Midlands</w:t>
            </w:r>
          </w:p>
        </w:tc>
        <w:tc>
          <w:tcPr>
            <w:tcW w:w="2603" w:type="dxa"/>
          </w:tcPr>
          <w:p w:rsidR="00857634" w:rsidRDefault="00194FE2" w:rsidP="00857634">
            <w:pPr>
              <w:tabs>
                <w:tab w:val="left" w:pos="1843"/>
              </w:tabs>
              <w:rPr>
                <w:rFonts w:asciiTheme="minorHAnsi" w:hAnsiTheme="minorHAnsi"/>
                <w:szCs w:val="24"/>
              </w:rPr>
            </w:pPr>
            <w:r>
              <w:rPr>
                <w:rFonts w:asciiTheme="minorHAnsi" w:hAnsiTheme="minorHAnsi"/>
                <w:szCs w:val="24"/>
              </w:rPr>
              <w:t>0002000J</w:t>
            </w:r>
          </w:p>
        </w:tc>
        <w:tc>
          <w:tcPr>
            <w:tcW w:w="2604" w:type="dxa"/>
          </w:tcPr>
          <w:p w:rsidR="00857634" w:rsidRDefault="004C20D3" w:rsidP="00857634">
            <w:pPr>
              <w:tabs>
                <w:tab w:val="left" w:pos="1843"/>
              </w:tabs>
              <w:rPr>
                <w:rFonts w:asciiTheme="minorHAnsi" w:hAnsiTheme="minorHAnsi"/>
                <w:szCs w:val="24"/>
              </w:rPr>
            </w:pPr>
            <w:r>
              <w:rPr>
                <w:rFonts w:asciiTheme="minorHAnsi" w:hAnsiTheme="minorHAnsi"/>
                <w:szCs w:val="24"/>
              </w:rPr>
              <w:t>South-</w:t>
            </w:r>
            <w:r w:rsidR="00857634">
              <w:rPr>
                <w:rFonts w:asciiTheme="minorHAnsi" w:hAnsiTheme="minorHAnsi"/>
                <w:szCs w:val="24"/>
              </w:rPr>
              <w:t>East</w:t>
            </w:r>
          </w:p>
        </w:tc>
        <w:tc>
          <w:tcPr>
            <w:tcW w:w="2604" w:type="dxa"/>
          </w:tcPr>
          <w:p w:rsidR="00857634" w:rsidRDefault="00857634" w:rsidP="00857634">
            <w:pPr>
              <w:tabs>
                <w:tab w:val="left" w:pos="1843"/>
              </w:tabs>
              <w:rPr>
                <w:rFonts w:asciiTheme="minorHAnsi" w:hAnsiTheme="minorHAnsi"/>
                <w:szCs w:val="24"/>
              </w:rPr>
            </w:pPr>
            <w:r>
              <w:rPr>
                <w:rFonts w:asciiTheme="minorHAnsi" w:hAnsiTheme="minorHAnsi"/>
                <w:szCs w:val="24"/>
              </w:rPr>
              <w:t>0027010D</w:t>
            </w:r>
          </w:p>
        </w:tc>
      </w:tr>
      <w:tr w:rsidR="00857634" w:rsidTr="00857634">
        <w:tc>
          <w:tcPr>
            <w:tcW w:w="2603" w:type="dxa"/>
          </w:tcPr>
          <w:p w:rsidR="00857634" w:rsidRDefault="004C20D3" w:rsidP="00857634">
            <w:pPr>
              <w:tabs>
                <w:tab w:val="left" w:pos="1843"/>
              </w:tabs>
              <w:rPr>
                <w:rFonts w:asciiTheme="minorHAnsi" w:hAnsiTheme="minorHAnsi"/>
                <w:szCs w:val="24"/>
              </w:rPr>
            </w:pPr>
            <w:r>
              <w:rPr>
                <w:rFonts w:asciiTheme="minorHAnsi" w:hAnsiTheme="minorHAnsi"/>
                <w:szCs w:val="24"/>
              </w:rPr>
              <w:t>Mid-</w:t>
            </w:r>
            <w:r w:rsidR="00857634">
              <w:rPr>
                <w:rFonts w:asciiTheme="minorHAnsi" w:hAnsiTheme="minorHAnsi"/>
                <w:szCs w:val="24"/>
              </w:rPr>
              <w:t>West</w:t>
            </w:r>
          </w:p>
        </w:tc>
        <w:tc>
          <w:tcPr>
            <w:tcW w:w="2603" w:type="dxa"/>
          </w:tcPr>
          <w:p w:rsidR="00857634" w:rsidRDefault="00194FE2" w:rsidP="00857634">
            <w:pPr>
              <w:tabs>
                <w:tab w:val="left" w:pos="1843"/>
              </w:tabs>
              <w:rPr>
                <w:rFonts w:asciiTheme="minorHAnsi" w:hAnsiTheme="minorHAnsi"/>
                <w:szCs w:val="24"/>
              </w:rPr>
            </w:pPr>
            <w:r>
              <w:rPr>
                <w:rFonts w:asciiTheme="minorHAnsi" w:hAnsiTheme="minorHAnsi"/>
                <w:szCs w:val="24"/>
              </w:rPr>
              <w:t>0030888U</w:t>
            </w:r>
          </w:p>
        </w:tc>
        <w:tc>
          <w:tcPr>
            <w:tcW w:w="2604" w:type="dxa"/>
          </w:tcPr>
          <w:p w:rsidR="00857634" w:rsidRDefault="00857634" w:rsidP="00857634">
            <w:pPr>
              <w:tabs>
                <w:tab w:val="left" w:pos="1843"/>
              </w:tabs>
              <w:rPr>
                <w:rFonts w:asciiTheme="minorHAnsi" w:hAnsiTheme="minorHAnsi"/>
                <w:szCs w:val="24"/>
              </w:rPr>
            </w:pPr>
            <w:r>
              <w:rPr>
                <w:rFonts w:asciiTheme="minorHAnsi" w:hAnsiTheme="minorHAnsi"/>
                <w:szCs w:val="24"/>
              </w:rPr>
              <w:t>South</w:t>
            </w:r>
            <w:r w:rsidR="004C20D3">
              <w:rPr>
                <w:rFonts w:asciiTheme="minorHAnsi" w:hAnsiTheme="minorHAnsi"/>
                <w:szCs w:val="24"/>
              </w:rPr>
              <w:t>-West</w:t>
            </w:r>
          </w:p>
        </w:tc>
        <w:tc>
          <w:tcPr>
            <w:tcW w:w="2604" w:type="dxa"/>
          </w:tcPr>
          <w:p w:rsidR="00857634" w:rsidRDefault="00194FE2" w:rsidP="00857634">
            <w:pPr>
              <w:tabs>
                <w:tab w:val="left" w:pos="1843"/>
              </w:tabs>
              <w:rPr>
                <w:rFonts w:asciiTheme="minorHAnsi" w:hAnsiTheme="minorHAnsi"/>
                <w:szCs w:val="24"/>
              </w:rPr>
            </w:pPr>
            <w:r>
              <w:rPr>
                <w:rFonts w:asciiTheme="minorHAnsi" w:hAnsiTheme="minorHAnsi"/>
                <w:szCs w:val="24"/>
              </w:rPr>
              <w:t>0007497W</w:t>
            </w:r>
          </w:p>
        </w:tc>
      </w:tr>
      <w:tr w:rsidR="00857634" w:rsidTr="00857634">
        <w:tc>
          <w:tcPr>
            <w:tcW w:w="2603" w:type="dxa"/>
          </w:tcPr>
          <w:p w:rsidR="00857634" w:rsidRDefault="004C20D3" w:rsidP="00857634">
            <w:pPr>
              <w:tabs>
                <w:tab w:val="left" w:pos="1843"/>
              </w:tabs>
              <w:rPr>
                <w:rFonts w:asciiTheme="minorHAnsi" w:hAnsiTheme="minorHAnsi"/>
                <w:szCs w:val="24"/>
              </w:rPr>
            </w:pPr>
            <w:r>
              <w:rPr>
                <w:rFonts w:asciiTheme="minorHAnsi" w:hAnsiTheme="minorHAnsi"/>
                <w:szCs w:val="24"/>
              </w:rPr>
              <w:t>North-</w:t>
            </w:r>
            <w:r w:rsidR="00857634">
              <w:rPr>
                <w:rFonts w:asciiTheme="minorHAnsi" w:hAnsiTheme="minorHAnsi"/>
                <w:szCs w:val="24"/>
              </w:rPr>
              <w:t>East</w:t>
            </w:r>
          </w:p>
        </w:tc>
        <w:tc>
          <w:tcPr>
            <w:tcW w:w="2603" w:type="dxa"/>
          </w:tcPr>
          <w:p w:rsidR="00857634" w:rsidRDefault="00194FE2" w:rsidP="00857634">
            <w:pPr>
              <w:tabs>
                <w:tab w:val="left" w:pos="1843"/>
              </w:tabs>
              <w:rPr>
                <w:rFonts w:asciiTheme="minorHAnsi" w:hAnsiTheme="minorHAnsi"/>
                <w:szCs w:val="24"/>
              </w:rPr>
            </w:pPr>
            <w:r>
              <w:rPr>
                <w:rFonts w:asciiTheme="minorHAnsi" w:hAnsiTheme="minorHAnsi"/>
                <w:szCs w:val="24"/>
              </w:rPr>
              <w:t>0072958D</w:t>
            </w:r>
          </w:p>
        </w:tc>
        <w:tc>
          <w:tcPr>
            <w:tcW w:w="2604" w:type="dxa"/>
          </w:tcPr>
          <w:p w:rsidR="00857634" w:rsidRDefault="00857634" w:rsidP="00857634">
            <w:pPr>
              <w:tabs>
                <w:tab w:val="left" w:pos="1843"/>
              </w:tabs>
              <w:rPr>
                <w:rFonts w:asciiTheme="minorHAnsi" w:hAnsiTheme="minorHAnsi"/>
                <w:szCs w:val="24"/>
              </w:rPr>
            </w:pPr>
            <w:r>
              <w:rPr>
                <w:rFonts w:asciiTheme="minorHAnsi" w:hAnsiTheme="minorHAnsi"/>
                <w:szCs w:val="24"/>
              </w:rPr>
              <w:t>West</w:t>
            </w:r>
          </w:p>
        </w:tc>
        <w:tc>
          <w:tcPr>
            <w:tcW w:w="2604" w:type="dxa"/>
          </w:tcPr>
          <w:p w:rsidR="00857634" w:rsidRDefault="00194FE2" w:rsidP="00857634">
            <w:pPr>
              <w:tabs>
                <w:tab w:val="left" w:pos="1843"/>
              </w:tabs>
              <w:rPr>
                <w:rFonts w:asciiTheme="minorHAnsi" w:hAnsiTheme="minorHAnsi"/>
                <w:szCs w:val="24"/>
              </w:rPr>
            </w:pPr>
            <w:r>
              <w:rPr>
                <w:rFonts w:asciiTheme="minorHAnsi" w:hAnsiTheme="minorHAnsi"/>
                <w:szCs w:val="24"/>
              </w:rPr>
              <w:t>0024042B</w:t>
            </w:r>
          </w:p>
        </w:tc>
      </w:tr>
      <w:tr w:rsidR="00857634" w:rsidTr="00857634">
        <w:tc>
          <w:tcPr>
            <w:tcW w:w="2603" w:type="dxa"/>
          </w:tcPr>
          <w:p w:rsidR="00857634" w:rsidRDefault="004C20D3" w:rsidP="00857634">
            <w:pPr>
              <w:tabs>
                <w:tab w:val="left" w:pos="1843"/>
              </w:tabs>
              <w:rPr>
                <w:rFonts w:asciiTheme="minorHAnsi" w:hAnsiTheme="minorHAnsi"/>
                <w:szCs w:val="24"/>
              </w:rPr>
            </w:pPr>
            <w:r>
              <w:rPr>
                <w:rFonts w:asciiTheme="minorHAnsi" w:hAnsiTheme="minorHAnsi"/>
                <w:szCs w:val="24"/>
              </w:rPr>
              <w:t>North-</w:t>
            </w:r>
            <w:r w:rsidR="00857634">
              <w:rPr>
                <w:rFonts w:asciiTheme="minorHAnsi" w:hAnsiTheme="minorHAnsi"/>
                <w:szCs w:val="24"/>
              </w:rPr>
              <w:t>West</w:t>
            </w:r>
          </w:p>
        </w:tc>
        <w:tc>
          <w:tcPr>
            <w:tcW w:w="2603" w:type="dxa"/>
          </w:tcPr>
          <w:p w:rsidR="00857634" w:rsidRDefault="00194FE2" w:rsidP="00857634">
            <w:pPr>
              <w:tabs>
                <w:tab w:val="left" w:pos="1843"/>
              </w:tabs>
              <w:rPr>
                <w:rFonts w:asciiTheme="minorHAnsi" w:hAnsiTheme="minorHAnsi"/>
                <w:szCs w:val="24"/>
              </w:rPr>
            </w:pPr>
            <w:r>
              <w:rPr>
                <w:rFonts w:asciiTheme="minorHAnsi" w:hAnsiTheme="minorHAnsi"/>
                <w:szCs w:val="24"/>
              </w:rPr>
              <w:t>0036210M</w:t>
            </w:r>
          </w:p>
        </w:tc>
        <w:tc>
          <w:tcPr>
            <w:tcW w:w="2604" w:type="dxa"/>
          </w:tcPr>
          <w:p w:rsidR="00857634" w:rsidRDefault="00857634" w:rsidP="00857634">
            <w:pPr>
              <w:tabs>
                <w:tab w:val="left" w:pos="1843"/>
              </w:tabs>
              <w:rPr>
                <w:rFonts w:asciiTheme="minorHAnsi" w:hAnsiTheme="minorHAnsi"/>
                <w:szCs w:val="24"/>
              </w:rPr>
            </w:pPr>
          </w:p>
        </w:tc>
        <w:tc>
          <w:tcPr>
            <w:tcW w:w="2604" w:type="dxa"/>
          </w:tcPr>
          <w:p w:rsidR="00857634" w:rsidRDefault="00857634" w:rsidP="00857634">
            <w:pPr>
              <w:tabs>
                <w:tab w:val="left" w:pos="1843"/>
              </w:tabs>
              <w:rPr>
                <w:rFonts w:asciiTheme="minorHAnsi" w:hAnsiTheme="minorHAnsi"/>
                <w:szCs w:val="24"/>
              </w:rPr>
            </w:pPr>
          </w:p>
        </w:tc>
      </w:tr>
    </w:tbl>
    <w:p w:rsidR="00313F16" w:rsidRDefault="00313F16" w:rsidP="00313F16">
      <w:pPr>
        <w:tabs>
          <w:tab w:val="left" w:pos="1843"/>
        </w:tabs>
        <w:rPr>
          <w:rFonts w:asciiTheme="minorHAnsi" w:hAnsiTheme="minorHAnsi"/>
          <w:szCs w:val="24"/>
        </w:rPr>
      </w:pPr>
    </w:p>
    <w:p w:rsidR="000867D2" w:rsidRPr="000867D2" w:rsidRDefault="000867D2" w:rsidP="00313F16">
      <w:pPr>
        <w:tabs>
          <w:tab w:val="left" w:pos="1843"/>
        </w:tabs>
        <w:rPr>
          <w:rFonts w:asciiTheme="minorHAnsi" w:hAnsiTheme="minorHAnsi"/>
          <w:b/>
          <w:szCs w:val="24"/>
        </w:rPr>
      </w:pPr>
      <w:r w:rsidRPr="000867D2">
        <w:rPr>
          <w:rFonts w:asciiTheme="minorHAnsi" w:hAnsiTheme="minorHAnsi"/>
          <w:b/>
          <w:szCs w:val="24"/>
        </w:rPr>
        <w:t>Employees’ Employment Detail Summary (P60 replacement)</w:t>
      </w:r>
    </w:p>
    <w:p w:rsidR="00CD4BFD" w:rsidRDefault="000867D2" w:rsidP="00313F16">
      <w:pPr>
        <w:tabs>
          <w:tab w:val="left" w:pos="1843"/>
        </w:tabs>
        <w:rPr>
          <w:rFonts w:asciiTheme="minorHAnsi" w:hAnsiTheme="minorHAnsi"/>
          <w:szCs w:val="24"/>
        </w:rPr>
      </w:pPr>
      <w:r>
        <w:rPr>
          <w:rFonts w:asciiTheme="minorHAnsi" w:hAnsiTheme="minorHAnsi"/>
          <w:szCs w:val="24"/>
        </w:rPr>
        <w:lastRenderedPageBreak/>
        <w:t xml:space="preserve">Under PAYE Modernisation </w:t>
      </w:r>
      <w:r w:rsidR="00155C20">
        <w:rPr>
          <w:rFonts w:asciiTheme="minorHAnsi" w:hAnsiTheme="minorHAnsi"/>
          <w:szCs w:val="24"/>
        </w:rPr>
        <w:t xml:space="preserve">in 2019 </w:t>
      </w:r>
      <w:r>
        <w:rPr>
          <w:rFonts w:asciiTheme="minorHAnsi" w:hAnsiTheme="minorHAnsi"/>
          <w:szCs w:val="24"/>
        </w:rPr>
        <w:t xml:space="preserve">employers are no longer obliged to provide a Form P60 to their employees.  In its place, employees can access an Employment Detail Summary for </w:t>
      </w:r>
      <w:r w:rsidR="00155C20">
        <w:rPr>
          <w:rFonts w:asciiTheme="minorHAnsi" w:hAnsiTheme="minorHAnsi"/>
          <w:szCs w:val="24"/>
        </w:rPr>
        <w:t>a tax year</w:t>
      </w:r>
      <w:r>
        <w:rPr>
          <w:rFonts w:asciiTheme="minorHAnsi" w:hAnsiTheme="minorHAnsi"/>
          <w:szCs w:val="24"/>
        </w:rPr>
        <w:t xml:space="preserve"> in the ‘PAYE Services’ on </w:t>
      </w:r>
      <w:proofErr w:type="spellStart"/>
      <w:r>
        <w:rPr>
          <w:rFonts w:asciiTheme="minorHAnsi" w:hAnsiTheme="minorHAnsi"/>
          <w:szCs w:val="24"/>
        </w:rPr>
        <w:t>myAccount</w:t>
      </w:r>
      <w:proofErr w:type="spellEnd"/>
      <w:r>
        <w:rPr>
          <w:rFonts w:asciiTheme="minorHAnsi" w:hAnsiTheme="minorHAnsi"/>
          <w:szCs w:val="24"/>
        </w:rPr>
        <w:t>.  This Employment Detail Summary will contain income and statutory deduction details fo</w:t>
      </w:r>
      <w:r w:rsidR="00043634">
        <w:rPr>
          <w:rFonts w:asciiTheme="minorHAnsi" w:hAnsiTheme="minorHAnsi"/>
          <w:szCs w:val="24"/>
        </w:rPr>
        <w:t>r each employment or pension</w:t>
      </w:r>
      <w:r w:rsidR="00155C20">
        <w:rPr>
          <w:rFonts w:asciiTheme="minorHAnsi" w:hAnsiTheme="minorHAnsi"/>
          <w:szCs w:val="24"/>
        </w:rPr>
        <w:t>.</w:t>
      </w:r>
      <w:r>
        <w:rPr>
          <w:rFonts w:asciiTheme="minorHAnsi" w:hAnsiTheme="minorHAnsi"/>
          <w:szCs w:val="24"/>
        </w:rPr>
        <w:t xml:space="preserve">  This is available and can be downloaded or printed and used where proof of income is required by a third party.</w:t>
      </w:r>
    </w:p>
    <w:p w:rsidR="00CD4BFD" w:rsidRDefault="00CD4BFD" w:rsidP="00313F16">
      <w:pPr>
        <w:tabs>
          <w:tab w:val="left" w:pos="1843"/>
        </w:tabs>
        <w:rPr>
          <w:rFonts w:asciiTheme="minorHAnsi" w:hAnsiTheme="minorHAnsi"/>
          <w:szCs w:val="24"/>
        </w:rPr>
      </w:pPr>
    </w:p>
    <w:p w:rsidR="009F5B64" w:rsidRPr="007A5A3A" w:rsidRDefault="007A5A3A" w:rsidP="00CE7212">
      <w:pPr>
        <w:pStyle w:val="ListParagraph"/>
        <w:numPr>
          <w:ilvl w:val="0"/>
          <w:numId w:val="28"/>
        </w:numPr>
        <w:tabs>
          <w:tab w:val="left" w:pos="1843"/>
        </w:tabs>
        <w:rPr>
          <w:rFonts w:asciiTheme="minorHAnsi" w:hAnsiTheme="minorHAnsi"/>
          <w:b/>
          <w:sz w:val="28"/>
          <w:szCs w:val="28"/>
        </w:rPr>
      </w:pPr>
      <w:r>
        <w:rPr>
          <w:rFonts w:asciiTheme="minorHAnsi" w:hAnsiTheme="minorHAnsi"/>
          <w:b/>
          <w:sz w:val="28"/>
          <w:szCs w:val="28"/>
        </w:rPr>
        <w:t xml:space="preserve"> </w:t>
      </w:r>
      <w:r w:rsidR="00857634" w:rsidRPr="007A5A3A">
        <w:rPr>
          <w:rFonts w:asciiTheme="minorHAnsi" w:hAnsiTheme="minorHAnsi"/>
          <w:b/>
          <w:sz w:val="28"/>
          <w:szCs w:val="28"/>
        </w:rPr>
        <w:t xml:space="preserve">PRSI </w:t>
      </w:r>
      <w:r w:rsidR="00706F2B" w:rsidRPr="007A5A3A">
        <w:rPr>
          <w:rFonts w:asciiTheme="minorHAnsi" w:hAnsiTheme="minorHAnsi"/>
          <w:b/>
          <w:sz w:val="28"/>
          <w:szCs w:val="28"/>
        </w:rPr>
        <w:t>(</w:t>
      </w:r>
      <w:r w:rsidR="00857634" w:rsidRPr="007A5A3A">
        <w:rPr>
          <w:rFonts w:asciiTheme="minorHAnsi" w:hAnsiTheme="minorHAnsi"/>
          <w:b/>
          <w:sz w:val="28"/>
          <w:szCs w:val="28"/>
        </w:rPr>
        <w:t>Pay Related Social Insurance)</w:t>
      </w:r>
    </w:p>
    <w:p w:rsidR="00857634" w:rsidRDefault="00857634" w:rsidP="004E3C5E">
      <w:pPr>
        <w:tabs>
          <w:tab w:val="left" w:pos="1843"/>
        </w:tabs>
        <w:rPr>
          <w:rFonts w:asciiTheme="minorHAnsi" w:hAnsiTheme="minorHAnsi"/>
          <w:b/>
          <w:sz w:val="28"/>
          <w:szCs w:val="28"/>
        </w:rPr>
      </w:pPr>
    </w:p>
    <w:p w:rsidR="00857634" w:rsidRDefault="00857634" w:rsidP="004E3C5E">
      <w:pPr>
        <w:tabs>
          <w:tab w:val="left" w:pos="1843"/>
        </w:tabs>
        <w:rPr>
          <w:rFonts w:asciiTheme="minorHAnsi" w:hAnsiTheme="minorHAnsi"/>
          <w:szCs w:val="24"/>
        </w:rPr>
      </w:pPr>
      <w:r>
        <w:rPr>
          <w:rFonts w:asciiTheme="minorHAnsi" w:hAnsiTheme="minorHAnsi"/>
          <w:szCs w:val="24"/>
        </w:rPr>
        <w:t xml:space="preserve">PRSI </w:t>
      </w:r>
      <w:r w:rsidR="00B8060E">
        <w:rPr>
          <w:rFonts w:asciiTheme="minorHAnsi" w:hAnsiTheme="minorHAnsi"/>
          <w:szCs w:val="24"/>
        </w:rPr>
        <w:t>is payable on all gross pay</w:t>
      </w:r>
      <w:r w:rsidR="00194FE2">
        <w:rPr>
          <w:rFonts w:asciiTheme="minorHAnsi" w:hAnsiTheme="minorHAnsi"/>
          <w:szCs w:val="24"/>
        </w:rPr>
        <w:t>. An employee’s PRSI</w:t>
      </w:r>
      <w:r>
        <w:rPr>
          <w:rFonts w:asciiTheme="minorHAnsi" w:hAnsiTheme="minorHAnsi"/>
          <w:szCs w:val="24"/>
        </w:rPr>
        <w:t xml:space="preserve"> s</w:t>
      </w:r>
      <w:r w:rsidR="00122B70">
        <w:rPr>
          <w:rFonts w:asciiTheme="minorHAnsi" w:hAnsiTheme="minorHAnsi"/>
          <w:szCs w:val="24"/>
        </w:rPr>
        <w:t>u</w:t>
      </w:r>
      <w:r>
        <w:rPr>
          <w:rFonts w:asciiTheme="minorHAnsi" w:hAnsiTheme="minorHAnsi"/>
          <w:szCs w:val="24"/>
        </w:rPr>
        <w:t>b class can vary from pay date to pay date</w:t>
      </w:r>
      <w:r w:rsidR="00122B70">
        <w:rPr>
          <w:rFonts w:asciiTheme="minorHAnsi" w:hAnsiTheme="minorHAnsi"/>
          <w:szCs w:val="24"/>
        </w:rPr>
        <w:t xml:space="preserve"> as it is based on each fortnight’s earnings.</w:t>
      </w:r>
    </w:p>
    <w:p w:rsidR="00857634" w:rsidRDefault="00857634" w:rsidP="004E3C5E">
      <w:pPr>
        <w:tabs>
          <w:tab w:val="left" w:pos="1843"/>
        </w:tabs>
        <w:rPr>
          <w:rFonts w:asciiTheme="minorHAnsi" w:hAnsiTheme="minorHAnsi"/>
          <w:b/>
          <w:sz w:val="28"/>
          <w:szCs w:val="28"/>
        </w:rPr>
      </w:pPr>
    </w:p>
    <w:p w:rsidR="00D76827" w:rsidRDefault="00726AA2" w:rsidP="00122B70">
      <w:pPr>
        <w:tabs>
          <w:tab w:val="left" w:pos="5715"/>
        </w:tabs>
        <w:rPr>
          <w:rFonts w:asciiTheme="minorHAnsi" w:hAnsiTheme="minorHAnsi"/>
        </w:rPr>
      </w:pPr>
      <w:r>
        <w:rPr>
          <w:rFonts w:asciiTheme="minorHAnsi" w:hAnsiTheme="minorHAnsi"/>
        </w:rPr>
        <w:t xml:space="preserve">Permanent </w:t>
      </w:r>
      <w:r w:rsidR="00122B70" w:rsidRPr="00122B70">
        <w:rPr>
          <w:rFonts w:asciiTheme="minorHAnsi" w:hAnsiTheme="minorHAnsi"/>
        </w:rPr>
        <w:t>Officers employed prior to 5</w:t>
      </w:r>
      <w:r w:rsidR="00122B70" w:rsidRPr="00122B70">
        <w:rPr>
          <w:rFonts w:asciiTheme="minorHAnsi" w:hAnsiTheme="minorHAnsi"/>
          <w:vertAlign w:val="superscript"/>
        </w:rPr>
        <w:t>th</w:t>
      </w:r>
      <w:r w:rsidR="00122B70" w:rsidRPr="00122B70">
        <w:rPr>
          <w:rFonts w:asciiTheme="minorHAnsi" w:hAnsiTheme="minorHAnsi"/>
        </w:rPr>
        <w:t xml:space="preserve"> April 1995</w:t>
      </w:r>
      <w:r w:rsidR="00122B70">
        <w:rPr>
          <w:rFonts w:asciiTheme="minorHAnsi" w:hAnsiTheme="minorHAnsi"/>
        </w:rPr>
        <w:t xml:space="preserve"> are</w:t>
      </w:r>
      <w:r w:rsidR="000B24FD">
        <w:rPr>
          <w:rFonts w:asciiTheme="minorHAnsi" w:hAnsiTheme="minorHAnsi"/>
        </w:rPr>
        <w:t xml:space="preserve"> generally Class D. </w:t>
      </w:r>
    </w:p>
    <w:p w:rsidR="00122B70" w:rsidRDefault="000B24FD" w:rsidP="00122B70">
      <w:pPr>
        <w:tabs>
          <w:tab w:val="left" w:pos="5715"/>
        </w:tabs>
        <w:rPr>
          <w:rFonts w:asciiTheme="minorHAnsi" w:hAnsiTheme="minorHAnsi"/>
        </w:rPr>
      </w:pPr>
      <w:r>
        <w:rPr>
          <w:rFonts w:asciiTheme="minorHAnsi" w:hAnsiTheme="minorHAnsi"/>
        </w:rPr>
        <w:t xml:space="preserve">All other staff </w:t>
      </w:r>
      <w:r w:rsidR="00312EA3">
        <w:rPr>
          <w:rFonts w:asciiTheme="minorHAnsi" w:hAnsiTheme="minorHAnsi"/>
        </w:rPr>
        <w:t>are</w:t>
      </w:r>
      <w:r>
        <w:rPr>
          <w:rFonts w:asciiTheme="minorHAnsi" w:hAnsiTheme="minorHAnsi"/>
        </w:rPr>
        <w:t xml:space="preserve"> generally Class A. Please refer to your payslip to determine your class.</w:t>
      </w:r>
    </w:p>
    <w:p w:rsidR="000B24FD" w:rsidRPr="00D76827" w:rsidRDefault="00347949" w:rsidP="00122B70">
      <w:pPr>
        <w:tabs>
          <w:tab w:val="left" w:pos="5715"/>
        </w:tabs>
        <w:rPr>
          <w:rFonts w:asciiTheme="minorHAnsi" w:hAnsiTheme="minorHAnsi" w:cstheme="minorHAnsi"/>
        </w:rPr>
      </w:pPr>
      <w:r>
        <w:rPr>
          <w:rFonts w:asciiTheme="minorHAnsi" w:hAnsiTheme="minorHAnsi" w:cstheme="minorHAnsi"/>
        </w:rPr>
        <w:t>For 2022</w:t>
      </w:r>
      <w:r w:rsidR="00D76827" w:rsidRPr="00D76827">
        <w:rPr>
          <w:rFonts w:asciiTheme="minorHAnsi" w:hAnsiTheme="minorHAnsi" w:cstheme="minorHAnsi"/>
        </w:rPr>
        <w:t xml:space="preserve"> – There are no changes in employee rates of PRSI and there are no change to the employee PRSI Credit</w:t>
      </w:r>
      <w:r w:rsidR="00D76827">
        <w:rPr>
          <w:rFonts w:asciiTheme="minorHAnsi" w:hAnsiTheme="minorHAnsi" w:cstheme="minorHAnsi"/>
        </w:rPr>
        <w:t>.</w:t>
      </w:r>
    </w:p>
    <w:p w:rsidR="002F542E" w:rsidRDefault="002F542E" w:rsidP="00122B70">
      <w:pPr>
        <w:tabs>
          <w:tab w:val="left" w:pos="5715"/>
        </w:tabs>
        <w:rPr>
          <w:rFonts w:asciiTheme="minorHAnsi" w:hAnsiTheme="minorHAnsi"/>
        </w:rPr>
      </w:pPr>
    </w:p>
    <w:p w:rsidR="000B24FD" w:rsidRPr="00122B70" w:rsidRDefault="00726AA2" w:rsidP="00122B70">
      <w:pPr>
        <w:tabs>
          <w:tab w:val="left" w:pos="5715"/>
        </w:tabs>
        <w:rPr>
          <w:rFonts w:asciiTheme="minorHAnsi" w:hAnsiTheme="minorHAnsi"/>
        </w:rPr>
      </w:pPr>
      <w:r>
        <w:rPr>
          <w:rFonts w:asciiTheme="minorHAnsi" w:hAnsiTheme="minorHAnsi"/>
        </w:rPr>
        <w:t>To determine you</w:t>
      </w:r>
      <w:r w:rsidR="00194FE2">
        <w:rPr>
          <w:rFonts w:asciiTheme="minorHAnsi" w:hAnsiTheme="minorHAnsi"/>
        </w:rPr>
        <w:t>r</w:t>
      </w:r>
      <w:r>
        <w:rPr>
          <w:rFonts w:asciiTheme="minorHAnsi" w:hAnsiTheme="minorHAnsi"/>
        </w:rPr>
        <w:t xml:space="preserve"> PRSI class divide Full Gross Pay by 2 and this will determine which PRSI subclass you fall into.</w:t>
      </w:r>
    </w:p>
    <w:p w:rsidR="002F542E" w:rsidRDefault="002F542E" w:rsidP="004E3C5E">
      <w:pPr>
        <w:tabs>
          <w:tab w:val="left" w:pos="1843"/>
        </w:tabs>
        <w:rPr>
          <w:rFonts w:asciiTheme="minorHAnsi" w:hAnsiTheme="minorHAnsi"/>
          <w:szCs w:val="24"/>
        </w:rPr>
      </w:pPr>
    </w:p>
    <w:p w:rsidR="00726AA2" w:rsidRDefault="00726AA2" w:rsidP="004E3C5E">
      <w:pPr>
        <w:tabs>
          <w:tab w:val="left" w:pos="1843"/>
        </w:tabs>
        <w:rPr>
          <w:rFonts w:asciiTheme="minorHAnsi" w:hAnsiTheme="minorHAnsi"/>
          <w:szCs w:val="24"/>
        </w:rPr>
      </w:pPr>
      <w:r>
        <w:rPr>
          <w:rFonts w:asciiTheme="minorHAnsi" w:hAnsiTheme="minorHAnsi"/>
          <w:szCs w:val="24"/>
        </w:rPr>
        <w:t>Detailed below the various classes, sub classes and percentage deductions:</w:t>
      </w:r>
    </w:p>
    <w:p w:rsidR="00726AA2" w:rsidRDefault="00726AA2" w:rsidP="004E3C5E">
      <w:pPr>
        <w:tabs>
          <w:tab w:val="left" w:pos="1843"/>
        </w:tabs>
        <w:rPr>
          <w:rFonts w:asciiTheme="minorHAnsi" w:hAnsiTheme="minorHAnsi"/>
          <w:szCs w:val="24"/>
        </w:rPr>
      </w:pPr>
    </w:p>
    <w:tbl>
      <w:tblPr>
        <w:tblStyle w:val="TableGrid"/>
        <w:tblW w:w="0" w:type="auto"/>
        <w:tblLook w:val="04A0" w:firstRow="1" w:lastRow="0" w:firstColumn="1" w:lastColumn="0" w:noHBand="0" w:noVBand="1"/>
      </w:tblPr>
      <w:tblGrid>
        <w:gridCol w:w="2603"/>
        <w:gridCol w:w="2603"/>
        <w:gridCol w:w="2604"/>
        <w:gridCol w:w="2604"/>
      </w:tblGrid>
      <w:tr w:rsidR="00726AA2" w:rsidRPr="00FD166B" w:rsidTr="00726AA2">
        <w:tc>
          <w:tcPr>
            <w:tcW w:w="2603" w:type="dxa"/>
          </w:tcPr>
          <w:p w:rsidR="00726AA2" w:rsidRPr="00BE5DD3" w:rsidRDefault="00726AA2" w:rsidP="00726AA2">
            <w:pPr>
              <w:tabs>
                <w:tab w:val="left" w:pos="1843"/>
              </w:tabs>
              <w:jc w:val="center"/>
              <w:rPr>
                <w:rFonts w:asciiTheme="minorHAnsi" w:hAnsiTheme="minorHAnsi"/>
                <w:b/>
                <w:szCs w:val="24"/>
              </w:rPr>
            </w:pPr>
            <w:r w:rsidRPr="00BE5DD3">
              <w:rPr>
                <w:rFonts w:asciiTheme="minorHAnsi" w:hAnsiTheme="minorHAnsi"/>
                <w:b/>
                <w:szCs w:val="24"/>
              </w:rPr>
              <w:t>Weekly Income Band</w:t>
            </w:r>
          </w:p>
        </w:tc>
        <w:tc>
          <w:tcPr>
            <w:tcW w:w="2603" w:type="dxa"/>
          </w:tcPr>
          <w:p w:rsidR="00726AA2" w:rsidRPr="00BE5DD3" w:rsidRDefault="00194FE2" w:rsidP="00726AA2">
            <w:pPr>
              <w:tabs>
                <w:tab w:val="left" w:pos="1843"/>
              </w:tabs>
              <w:jc w:val="center"/>
              <w:rPr>
                <w:rFonts w:asciiTheme="minorHAnsi" w:hAnsiTheme="minorHAnsi"/>
                <w:b/>
                <w:szCs w:val="24"/>
              </w:rPr>
            </w:pPr>
            <w:r w:rsidRPr="00BE5DD3">
              <w:rPr>
                <w:rFonts w:asciiTheme="minorHAnsi" w:hAnsiTheme="minorHAnsi"/>
                <w:b/>
                <w:szCs w:val="24"/>
              </w:rPr>
              <w:t>PRSI Sub Class</w:t>
            </w:r>
          </w:p>
        </w:tc>
        <w:tc>
          <w:tcPr>
            <w:tcW w:w="2604" w:type="dxa"/>
          </w:tcPr>
          <w:p w:rsidR="00726AA2" w:rsidRPr="00BE5DD3" w:rsidRDefault="00726AA2" w:rsidP="00726AA2">
            <w:pPr>
              <w:tabs>
                <w:tab w:val="left" w:pos="1843"/>
              </w:tabs>
              <w:jc w:val="center"/>
              <w:rPr>
                <w:rFonts w:asciiTheme="minorHAnsi" w:hAnsiTheme="minorHAnsi"/>
                <w:b/>
                <w:szCs w:val="24"/>
              </w:rPr>
            </w:pPr>
            <w:r w:rsidRPr="00BE5DD3">
              <w:rPr>
                <w:rFonts w:asciiTheme="minorHAnsi" w:hAnsiTheme="minorHAnsi"/>
                <w:b/>
                <w:szCs w:val="24"/>
              </w:rPr>
              <w:t>How much of weekly Income</w:t>
            </w:r>
            <w:r w:rsidR="00194FE2" w:rsidRPr="00BE5DD3">
              <w:rPr>
                <w:rFonts w:asciiTheme="minorHAnsi" w:hAnsiTheme="minorHAnsi"/>
                <w:b/>
                <w:szCs w:val="24"/>
              </w:rPr>
              <w:t xml:space="preserve"> is liable</w:t>
            </w:r>
          </w:p>
        </w:tc>
        <w:tc>
          <w:tcPr>
            <w:tcW w:w="2604" w:type="dxa"/>
          </w:tcPr>
          <w:p w:rsidR="00726AA2" w:rsidRPr="00BE5DD3" w:rsidRDefault="00726AA2" w:rsidP="00726AA2">
            <w:pPr>
              <w:tabs>
                <w:tab w:val="left" w:pos="1843"/>
              </w:tabs>
              <w:jc w:val="center"/>
              <w:rPr>
                <w:rFonts w:asciiTheme="minorHAnsi" w:hAnsiTheme="minorHAnsi"/>
                <w:b/>
                <w:szCs w:val="24"/>
              </w:rPr>
            </w:pPr>
            <w:r w:rsidRPr="00BE5DD3">
              <w:rPr>
                <w:rFonts w:asciiTheme="minorHAnsi" w:hAnsiTheme="minorHAnsi"/>
                <w:b/>
                <w:szCs w:val="24"/>
              </w:rPr>
              <w:t>% Payable</w:t>
            </w:r>
          </w:p>
        </w:tc>
      </w:tr>
      <w:tr w:rsidR="00706F2B" w:rsidRPr="00FD166B" w:rsidTr="00706F2B">
        <w:tc>
          <w:tcPr>
            <w:tcW w:w="10414" w:type="dxa"/>
            <w:gridSpan w:val="4"/>
            <w:shd w:val="clear" w:color="auto" w:fill="92CDDC" w:themeFill="accent5" w:themeFillTint="99"/>
          </w:tcPr>
          <w:p w:rsidR="00706F2B" w:rsidRPr="00BE5DD3" w:rsidRDefault="00706F2B" w:rsidP="00706F2B">
            <w:pPr>
              <w:tabs>
                <w:tab w:val="left" w:pos="1843"/>
              </w:tabs>
              <w:jc w:val="center"/>
              <w:rPr>
                <w:rFonts w:asciiTheme="minorHAnsi" w:hAnsiTheme="minorHAnsi"/>
                <w:b/>
                <w:szCs w:val="24"/>
              </w:rPr>
            </w:pPr>
            <w:r w:rsidRPr="00BE5DD3">
              <w:rPr>
                <w:rFonts w:asciiTheme="minorHAnsi" w:hAnsiTheme="minorHAnsi"/>
                <w:b/>
                <w:szCs w:val="24"/>
              </w:rPr>
              <w:t>Class A staff</w:t>
            </w:r>
          </w:p>
        </w:tc>
      </w:tr>
      <w:tr w:rsidR="00726AA2" w:rsidRPr="00FD166B" w:rsidTr="00726AA2">
        <w:tc>
          <w:tcPr>
            <w:tcW w:w="2603"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Up to €37.99</w:t>
            </w:r>
          </w:p>
        </w:tc>
        <w:tc>
          <w:tcPr>
            <w:tcW w:w="2603"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JO</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0</w:t>
            </w:r>
          </w:p>
        </w:tc>
      </w:tr>
      <w:tr w:rsidR="00726AA2" w:rsidRPr="00FD166B" w:rsidTr="00726AA2">
        <w:tc>
          <w:tcPr>
            <w:tcW w:w="2603"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€ 38.00 - €352.00</w:t>
            </w:r>
          </w:p>
        </w:tc>
        <w:tc>
          <w:tcPr>
            <w:tcW w:w="2603"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AO</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0</w:t>
            </w:r>
          </w:p>
        </w:tc>
      </w:tr>
      <w:tr w:rsidR="00726AA2" w:rsidRPr="00FD166B" w:rsidTr="00726AA2">
        <w:tc>
          <w:tcPr>
            <w:tcW w:w="2603" w:type="dxa"/>
          </w:tcPr>
          <w:p w:rsidR="00726AA2" w:rsidRPr="00520F82" w:rsidRDefault="00D74032" w:rsidP="004E3C5E">
            <w:pPr>
              <w:tabs>
                <w:tab w:val="left" w:pos="1843"/>
              </w:tabs>
              <w:rPr>
                <w:rFonts w:asciiTheme="minorHAnsi" w:hAnsiTheme="minorHAnsi"/>
                <w:color w:val="000000" w:themeColor="text1"/>
                <w:szCs w:val="24"/>
              </w:rPr>
            </w:pPr>
            <w:r>
              <w:rPr>
                <w:rFonts w:asciiTheme="minorHAnsi" w:hAnsiTheme="minorHAnsi"/>
                <w:color w:val="000000" w:themeColor="text1"/>
                <w:szCs w:val="24"/>
              </w:rPr>
              <w:t xml:space="preserve">€352.01 </w:t>
            </w:r>
            <w:r w:rsidRPr="00BC6B9E">
              <w:rPr>
                <w:rFonts w:asciiTheme="minorHAnsi" w:hAnsiTheme="minorHAnsi"/>
                <w:color w:val="000000" w:themeColor="text1"/>
                <w:szCs w:val="24"/>
              </w:rPr>
              <w:t>- €410.00</w:t>
            </w:r>
            <w:r w:rsidR="003800D9" w:rsidRPr="00BC6B9E">
              <w:rPr>
                <w:rFonts w:asciiTheme="minorHAnsi" w:hAnsiTheme="minorHAnsi"/>
                <w:color w:val="000000" w:themeColor="text1"/>
                <w:szCs w:val="24"/>
              </w:rPr>
              <w:t xml:space="preserve"> **</w:t>
            </w:r>
          </w:p>
        </w:tc>
        <w:tc>
          <w:tcPr>
            <w:tcW w:w="2603" w:type="dxa"/>
          </w:tcPr>
          <w:p w:rsidR="00726AA2" w:rsidRPr="00520F82" w:rsidRDefault="00726AA2" w:rsidP="004E3C5E">
            <w:pPr>
              <w:tabs>
                <w:tab w:val="left" w:pos="1843"/>
              </w:tabs>
              <w:rPr>
                <w:rFonts w:asciiTheme="minorHAnsi" w:hAnsiTheme="minorHAnsi"/>
                <w:color w:val="000000" w:themeColor="text1"/>
                <w:szCs w:val="24"/>
              </w:rPr>
            </w:pPr>
            <w:r w:rsidRPr="00520F82">
              <w:rPr>
                <w:rFonts w:asciiTheme="minorHAnsi" w:hAnsiTheme="minorHAnsi"/>
                <w:color w:val="000000" w:themeColor="text1"/>
                <w:szCs w:val="24"/>
              </w:rPr>
              <w:t>AX</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4.00</w:t>
            </w:r>
          </w:p>
        </w:tc>
      </w:tr>
      <w:tr w:rsidR="00726AA2" w:rsidRPr="00FD166B" w:rsidTr="00726AA2">
        <w:tc>
          <w:tcPr>
            <w:tcW w:w="2603" w:type="dxa"/>
          </w:tcPr>
          <w:p w:rsidR="00726AA2" w:rsidRPr="00BC6B9E" w:rsidRDefault="00D74032" w:rsidP="004E3C5E">
            <w:pPr>
              <w:tabs>
                <w:tab w:val="left" w:pos="1843"/>
              </w:tabs>
              <w:rPr>
                <w:rFonts w:asciiTheme="minorHAnsi" w:hAnsiTheme="minorHAnsi"/>
                <w:color w:val="000000" w:themeColor="text1"/>
                <w:szCs w:val="24"/>
              </w:rPr>
            </w:pPr>
            <w:r w:rsidRPr="00BC6B9E">
              <w:rPr>
                <w:rFonts w:asciiTheme="minorHAnsi" w:hAnsiTheme="minorHAnsi"/>
                <w:color w:val="000000" w:themeColor="text1"/>
                <w:szCs w:val="24"/>
              </w:rPr>
              <w:t>€410.01</w:t>
            </w:r>
            <w:r w:rsidR="00FD166B" w:rsidRPr="00BC6B9E">
              <w:rPr>
                <w:rFonts w:asciiTheme="minorHAnsi" w:hAnsiTheme="minorHAnsi"/>
                <w:color w:val="000000" w:themeColor="text1"/>
                <w:szCs w:val="24"/>
              </w:rPr>
              <w:t xml:space="preserve"> - €424</w:t>
            </w:r>
            <w:r w:rsidR="00501D1E" w:rsidRPr="00BC6B9E">
              <w:rPr>
                <w:rFonts w:asciiTheme="minorHAnsi" w:hAnsiTheme="minorHAnsi"/>
                <w:color w:val="000000" w:themeColor="text1"/>
                <w:szCs w:val="24"/>
              </w:rPr>
              <w:t>.00</w:t>
            </w:r>
            <w:r w:rsidR="00D76827" w:rsidRPr="00BC6B9E">
              <w:rPr>
                <w:rFonts w:asciiTheme="minorHAnsi" w:hAnsiTheme="minorHAnsi"/>
                <w:color w:val="000000" w:themeColor="text1"/>
                <w:szCs w:val="24"/>
              </w:rPr>
              <w:t xml:space="preserve"> **</w:t>
            </w:r>
          </w:p>
        </w:tc>
        <w:tc>
          <w:tcPr>
            <w:tcW w:w="2603" w:type="dxa"/>
          </w:tcPr>
          <w:p w:rsidR="00726AA2" w:rsidRPr="00520F82" w:rsidRDefault="00726AA2" w:rsidP="004E3C5E">
            <w:pPr>
              <w:tabs>
                <w:tab w:val="left" w:pos="1843"/>
              </w:tabs>
              <w:rPr>
                <w:rFonts w:asciiTheme="minorHAnsi" w:hAnsiTheme="minorHAnsi"/>
                <w:color w:val="000000" w:themeColor="text1"/>
                <w:szCs w:val="24"/>
              </w:rPr>
            </w:pPr>
            <w:r w:rsidRPr="00520F82">
              <w:rPr>
                <w:rFonts w:asciiTheme="minorHAnsi" w:hAnsiTheme="minorHAnsi"/>
                <w:color w:val="000000" w:themeColor="text1"/>
                <w:szCs w:val="24"/>
              </w:rPr>
              <w:t>AL</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4.00</w:t>
            </w:r>
          </w:p>
        </w:tc>
      </w:tr>
      <w:tr w:rsidR="00726AA2" w:rsidRPr="00FD166B" w:rsidTr="00726AA2">
        <w:tc>
          <w:tcPr>
            <w:tcW w:w="2603" w:type="dxa"/>
          </w:tcPr>
          <w:p w:rsidR="00726AA2" w:rsidRPr="00520F82" w:rsidRDefault="00FD166B" w:rsidP="004E3C5E">
            <w:pPr>
              <w:tabs>
                <w:tab w:val="left" w:pos="1843"/>
              </w:tabs>
              <w:rPr>
                <w:rFonts w:asciiTheme="minorHAnsi" w:hAnsiTheme="minorHAnsi"/>
                <w:color w:val="000000" w:themeColor="text1"/>
                <w:szCs w:val="24"/>
              </w:rPr>
            </w:pPr>
            <w:r w:rsidRPr="00520F82">
              <w:rPr>
                <w:rFonts w:asciiTheme="minorHAnsi" w:hAnsiTheme="minorHAnsi"/>
                <w:color w:val="000000" w:themeColor="text1"/>
                <w:szCs w:val="24"/>
              </w:rPr>
              <w:t>More than €424</w:t>
            </w:r>
            <w:r w:rsidR="00726AA2" w:rsidRPr="00520F82">
              <w:rPr>
                <w:rFonts w:asciiTheme="minorHAnsi" w:hAnsiTheme="minorHAnsi"/>
                <w:color w:val="000000" w:themeColor="text1"/>
                <w:szCs w:val="24"/>
              </w:rPr>
              <w:t>.00</w:t>
            </w:r>
          </w:p>
        </w:tc>
        <w:tc>
          <w:tcPr>
            <w:tcW w:w="2603" w:type="dxa"/>
          </w:tcPr>
          <w:p w:rsidR="00726AA2" w:rsidRPr="00520F82" w:rsidRDefault="00726AA2" w:rsidP="004E3C5E">
            <w:pPr>
              <w:tabs>
                <w:tab w:val="left" w:pos="1843"/>
              </w:tabs>
              <w:rPr>
                <w:rFonts w:asciiTheme="minorHAnsi" w:hAnsiTheme="minorHAnsi"/>
                <w:color w:val="000000" w:themeColor="text1"/>
                <w:szCs w:val="24"/>
              </w:rPr>
            </w:pPr>
            <w:r w:rsidRPr="00520F82">
              <w:rPr>
                <w:rFonts w:asciiTheme="minorHAnsi" w:hAnsiTheme="minorHAnsi"/>
                <w:color w:val="000000" w:themeColor="text1"/>
                <w:szCs w:val="24"/>
              </w:rPr>
              <w:t>A1</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4.00</w:t>
            </w:r>
          </w:p>
        </w:tc>
      </w:tr>
      <w:tr w:rsidR="00FD166B" w:rsidRPr="00FD166B" w:rsidTr="009519A1">
        <w:tc>
          <w:tcPr>
            <w:tcW w:w="10414" w:type="dxa"/>
            <w:gridSpan w:val="4"/>
          </w:tcPr>
          <w:p w:rsidR="00FD166B" w:rsidRPr="00FD166B" w:rsidRDefault="00D76827" w:rsidP="004E3C5E">
            <w:pPr>
              <w:tabs>
                <w:tab w:val="left" w:pos="1843"/>
              </w:tabs>
              <w:rPr>
                <w:rFonts w:asciiTheme="minorHAnsi" w:hAnsiTheme="minorHAnsi"/>
                <w:szCs w:val="24"/>
              </w:rPr>
            </w:pPr>
            <w:r>
              <w:rPr>
                <w:rFonts w:asciiTheme="minorHAnsi" w:hAnsiTheme="minorHAnsi"/>
                <w:szCs w:val="24"/>
              </w:rPr>
              <w:t xml:space="preserve">€12 </w:t>
            </w:r>
            <w:r w:rsidR="00ED2EF2">
              <w:rPr>
                <w:rFonts w:asciiTheme="minorHAnsi" w:hAnsiTheme="minorHAnsi"/>
                <w:szCs w:val="24"/>
              </w:rPr>
              <w:t>PRSI C</w:t>
            </w:r>
            <w:r w:rsidR="00FD166B">
              <w:rPr>
                <w:rFonts w:asciiTheme="minorHAnsi" w:hAnsiTheme="minorHAnsi"/>
                <w:szCs w:val="24"/>
              </w:rPr>
              <w:t>redit applies</w:t>
            </w:r>
            <w:r>
              <w:rPr>
                <w:rFonts w:asciiTheme="minorHAnsi" w:hAnsiTheme="minorHAnsi"/>
                <w:szCs w:val="24"/>
              </w:rPr>
              <w:t xml:space="preserve"> to sub-class AX and AL</w:t>
            </w:r>
          </w:p>
        </w:tc>
      </w:tr>
      <w:tr w:rsidR="00726AA2" w:rsidRPr="00FD166B" w:rsidTr="00706F2B">
        <w:tc>
          <w:tcPr>
            <w:tcW w:w="10414" w:type="dxa"/>
            <w:gridSpan w:val="4"/>
            <w:shd w:val="clear" w:color="auto" w:fill="92CDDC" w:themeFill="accent5" w:themeFillTint="99"/>
          </w:tcPr>
          <w:p w:rsidR="00726AA2" w:rsidRPr="00BE5DD3" w:rsidRDefault="00726AA2" w:rsidP="00726AA2">
            <w:pPr>
              <w:tabs>
                <w:tab w:val="left" w:pos="1843"/>
              </w:tabs>
              <w:jc w:val="center"/>
              <w:rPr>
                <w:rFonts w:asciiTheme="minorHAnsi" w:hAnsiTheme="minorHAnsi"/>
                <w:b/>
                <w:szCs w:val="24"/>
              </w:rPr>
            </w:pPr>
            <w:r w:rsidRPr="00BE5DD3">
              <w:rPr>
                <w:rFonts w:asciiTheme="minorHAnsi" w:hAnsiTheme="minorHAnsi"/>
                <w:b/>
              </w:rPr>
              <w:t>Permanent Officers employed prior to 5</w:t>
            </w:r>
            <w:r w:rsidRPr="00BE5DD3">
              <w:rPr>
                <w:rFonts w:asciiTheme="minorHAnsi" w:hAnsiTheme="minorHAnsi"/>
                <w:b/>
                <w:vertAlign w:val="superscript"/>
              </w:rPr>
              <w:t>th</w:t>
            </w:r>
            <w:r w:rsidRPr="00BE5DD3">
              <w:rPr>
                <w:rFonts w:asciiTheme="minorHAnsi" w:hAnsiTheme="minorHAnsi"/>
                <w:b/>
              </w:rPr>
              <w:t xml:space="preserve"> April 1995 Class D</w:t>
            </w:r>
          </w:p>
        </w:tc>
      </w:tr>
      <w:tr w:rsidR="00726AA2" w:rsidRPr="00FD166B" w:rsidTr="00726AA2">
        <w:tc>
          <w:tcPr>
            <w:tcW w:w="2603"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Up to €352.00</w:t>
            </w:r>
          </w:p>
        </w:tc>
        <w:tc>
          <w:tcPr>
            <w:tcW w:w="2603"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DO</w:t>
            </w:r>
          </w:p>
        </w:tc>
        <w:tc>
          <w:tcPr>
            <w:tcW w:w="2604"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0</w:t>
            </w:r>
          </w:p>
        </w:tc>
      </w:tr>
      <w:tr w:rsidR="00726AA2" w:rsidRPr="00FD166B" w:rsidTr="00726AA2">
        <w:tc>
          <w:tcPr>
            <w:tcW w:w="2603"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€352.01 - €500.00</w:t>
            </w:r>
          </w:p>
        </w:tc>
        <w:tc>
          <w:tcPr>
            <w:tcW w:w="2603"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DX</w:t>
            </w:r>
          </w:p>
        </w:tc>
        <w:tc>
          <w:tcPr>
            <w:tcW w:w="2604"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0.90</w:t>
            </w:r>
          </w:p>
        </w:tc>
      </w:tr>
      <w:tr w:rsidR="00726AA2" w:rsidTr="00726AA2">
        <w:tc>
          <w:tcPr>
            <w:tcW w:w="2603"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More than €500.00</w:t>
            </w:r>
          </w:p>
        </w:tc>
        <w:tc>
          <w:tcPr>
            <w:tcW w:w="2603"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D1</w:t>
            </w:r>
          </w:p>
        </w:tc>
        <w:tc>
          <w:tcPr>
            <w:tcW w:w="2604"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Up to €1</w:t>
            </w:r>
            <w:r w:rsidR="00D76827">
              <w:rPr>
                <w:rFonts w:asciiTheme="minorHAnsi" w:hAnsiTheme="minorHAnsi"/>
                <w:szCs w:val="24"/>
              </w:rPr>
              <w:t>,</w:t>
            </w:r>
            <w:r w:rsidRPr="00FD166B">
              <w:rPr>
                <w:rFonts w:asciiTheme="minorHAnsi" w:hAnsiTheme="minorHAnsi"/>
                <w:szCs w:val="24"/>
              </w:rPr>
              <w:t>443 inclusive</w:t>
            </w:r>
          </w:p>
          <w:p w:rsidR="00706F2B" w:rsidRPr="00FD166B" w:rsidRDefault="00706F2B" w:rsidP="004E3C5E">
            <w:pPr>
              <w:tabs>
                <w:tab w:val="left" w:pos="1843"/>
              </w:tabs>
              <w:rPr>
                <w:rFonts w:asciiTheme="minorHAnsi" w:hAnsiTheme="minorHAnsi"/>
                <w:szCs w:val="24"/>
              </w:rPr>
            </w:pPr>
            <w:r w:rsidRPr="00FD166B">
              <w:rPr>
                <w:rFonts w:asciiTheme="minorHAnsi" w:hAnsiTheme="minorHAnsi"/>
                <w:szCs w:val="24"/>
              </w:rPr>
              <w:t>Balance</w:t>
            </w:r>
          </w:p>
        </w:tc>
        <w:tc>
          <w:tcPr>
            <w:tcW w:w="2604"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0.90</w:t>
            </w:r>
          </w:p>
          <w:p w:rsidR="00706F2B" w:rsidRPr="00FD166B" w:rsidRDefault="00706F2B" w:rsidP="004E3C5E">
            <w:pPr>
              <w:tabs>
                <w:tab w:val="left" w:pos="1843"/>
              </w:tabs>
              <w:rPr>
                <w:rFonts w:asciiTheme="minorHAnsi" w:hAnsiTheme="minorHAnsi"/>
                <w:szCs w:val="24"/>
              </w:rPr>
            </w:pPr>
            <w:r w:rsidRPr="00FD166B">
              <w:rPr>
                <w:rFonts w:asciiTheme="minorHAnsi" w:hAnsiTheme="minorHAnsi"/>
                <w:szCs w:val="24"/>
              </w:rPr>
              <w:t>4.00</w:t>
            </w:r>
          </w:p>
        </w:tc>
      </w:tr>
    </w:tbl>
    <w:p w:rsidR="009B0C10" w:rsidRPr="00FD166B" w:rsidRDefault="00D76827" w:rsidP="004E3C5E">
      <w:pPr>
        <w:tabs>
          <w:tab w:val="left" w:pos="1843"/>
        </w:tabs>
        <w:rPr>
          <w:rFonts w:ascii="Calibri" w:hAnsi="Calibri"/>
          <w:sz w:val="22"/>
          <w:szCs w:val="22"/>
        </w:rPr>
      </w:pPr>
      <w:r w:rsidRPr="004623D3">
        <w:rPr>
          <w:rFonts w:ascii="Calibri" w:hAnsi="Calibri"/>
          <w:b/>
          <w:sz w:val="22"/>
          <w:szCs w:val="22"/>
        </w:rPr>
        <w:t>**</w:t>
      </w:r>
      <w:r>
        <w:rPr>
          <w:rFonts w:ascii="Calibri" w:hAnsi="Calibri"/>
          <w:sz w:val="22"/>
          <w:szCs w:val="22"/>
        </w:rPr>
        <w:t xml:space="preserve">PRSI </w:t>
      </w:r>
      <w:r w:rsidR="00ED2EF2">
        <w:rPr>
          <w:rFonts w:ascii="Calibri" w:hAnsi="Calibri"/>
          <w:sz w:val="22"/>
          <w:szCs w:val="22"/>
        </w:rPr>
        <w:t>C</w:t>
      </w:r>
      <w:r w:rsidR="00FD166B" w:rsidRPr="00FD166B">
        <w:rPr>
          <w:rFonts w:ascii="Calibri" w:hAnsi="Calibri"/>
          <w:sz w:val="22"/>
          <w:szCs w:val="22"/>
        </w:rPr>
        <w:t>redits – for earnings between €352.01 and €424</w:t>
      </w:r>
      <w:r w:rsidR="009519A1">
        <w:rPr>
          <w:rFonts w:ascii="Calibri" w:hAnsi="Calibri"/>
          <w:sz w:val="22"/>
          <w:szCs w:val="22"/>
        </w:rPr>
        <w:t>.00</w:t>
      </w:r>
      <w:r w:rsidR="00FD166B" w:rsidRPr="00FD166B">
        <w:rPr>
          <w:rFonts w:ascii="Calibri" w:hAnsi="Calibri"/>
          <w:sz w:val="22"/>
          <w:szCs w:val="22"/>
        </w:rPr>
        <w:t>, the maximum weekly PRSI credit is reduced by one sixth of earnings in excess of €352.01.</w:t>
      </w:r>
    </w:p>
    <w:p w:rsidR="00615DCA" w:rsidRDefault="00615DCA" w:rsidP="004E3C5E">
      <w:pPr>
        <w:tabs>
          <w:tab w:val="left" w:pos="1843"/>
        </w:tabs>
        <w:rPr>
          <w:rFonts w:ascii="Calibri" w:hAnsi="Calibri"/>
          <w:b/>
          <w:sz w:val="26"/>
          <w:szCs w:val="26"/>
        </w:rPr>
      </w:pPr>
    </w:p>
    <w:p w:rsidR="00615DCA" w:rsidRDefault="00B9234D" w:rsidP="004E3C5E">
      <w:pPr>
        <w:tabs>
          <w:tab w:val="left" w:pos="1843"/>
        </w:tabs>
        <w:rPr>
          <w:rFonts w:ascii="Calibri" w:hAnsi="Calibri"/>
          <w:color w:val="000000" w:themeColor="text1"/>
          <w:sz w:val="22"/>
          <w:szCs w:val="22"/>
        </w:rPr>
      </w:pPr>
      <w:r w:rsidRPr="00520F82">
        <w:rPr>
          <w:rFonts w:ascii="Calibri" w:hAnsi="Calibri"/>
          <w:b/>
          <w:color w:val="000000" w:themeColor="text1"/>
          <w:sz w:val="22"/>
          <w:szCs w:val="22"/>
        </w:rPr>
        <w:t>Class J</w:t>
      </w:r>
      <w:r w:rsidRPr="00520F82">
        <w:rPr>
          <w:rFonts w:ascii="Calibri" w:hAnsi="Calibri"/>
          <w:color w:val="000000" w:themeColor="text1"/>
          <w:sz w:val="22"/>
          <w:szCs w:val="22"/>
        </w:rPr>
        <w:t xml:space="preserve"> normally relates to people with reckonable earnings of less than €38 a week (from all employments).  However, the following employees are insurable at Class J, regardless of earnings: employees aged 66 or over and people in subsidiary employment.</w:t>
      </w:r>
    </w:p>
    <w:p w:rsidR="002F542E" w:rsidRPr="00520F82" w:rsidRDefault="002F542E" w:rsidP="004E3C5E">
      <w:pPr>
        <w:tabs>
          <w:tab w:val="left" w:pos="1843"/>
        </w:tabs>
        <w:rPr>
          <w:rFonts w:ascii="Calibri" w:hAnsi="Calibri"/>
          <w:color w:val="000000" w:themeColor="text1"/>
          <w:sz w:val="22"/>
          <w:szCs w:val="22"/>
        </w:rPr>
      </w:pPr>
    </w:p>
    <w:p w:rsidR="00615DCA" w:rsidRDefault="00D72A2C" w:rsidP="004E3C5E">
      <w:pPr>
        <w:tabs>
          <w:tab w:val="left" w:pos="1843"/>
        </w:tabs>
        <w:rPr>
          <w:rFonts w:ascii="Calibri" w:hAnsi="Calibri"/>
          <w:color w:val="000000" w:themeColor="text1"/>
          <w:sz w:val="22"/>
          <w:szCs w:val="22"/>
        </w:rPr>
      </w:pPr>
      <w:r w:rsidRPr="00520F82">
        <w:rPr>
          <w:rFonts w:ascii="Calibri" w:hAnsi="Calibri"/>
          <w:b/>
          <w:color w:val="000000" w:themeColor="text1"/>
          <w:sz w:val="22"/>
          <w:szCs w:val="22"/>
        </w:rPr>
        <w:t>Class M</w:t>
      </w:r>
      <w:r w:rsidRPr="00520F82">
        <w:rPr>
          <w:rFonts w:ascii="Calibri" w:hAnsi="Calibri"/>
          <w:color w:val="000000" w:themeColor="text1"/>
          <w:sz w:val="22"/>
          <w:szCs w:val="22"/>
        </w:rPr>
        <w:t xml:space="preserve"> relates to people with a nil contribution liability (such as employees under age 16 and persons in receipt of occupational pensions)</w:t>
      </w:r>
    </w:p>
    <w:p w:rsidR="002F542E" w:rsidRPr="00520F82" w:rsidRDefault="002F542E" w:rsidP="004E3C5E">
      <w:pPr>
        <w:tabs>
          <w:tab w:val="left" w:pos="1843"/>
        </w:tabs>
        <w:rPr>
          <w:rFonts w:ascii="Calibri" w:hAnsi="Calibri"/>
          <w:color w:val="000000" w:themeColor="text1"/>
          <w:sz w:val="22"/>
          <w:szCs w:val="22"/>
        </w:rPr>
      </w:pPr>
    </w:p>
    <w:p w:rsidR="00D72A2C" w:rsidRPr="00520F82" w:rsidRDefault="00D72A2C" w:rsidP="004E3C5E">
      <w:pPr>
        <w:tabs>
          <w:tab w:val="left" w:pos="1843"/>
        </w:tabs>
        <w:rPr>
          <w:rFonts w:ascii="Calibri" w:hAnsi="Calibri"/>
          <w:color w:val="000000" w:themeColor="text1"/>
          <w:sz w:val="22"/>
          <w:szCs w:val="22"/>
        </w:rPr>
      </w:pPr>
      <w:r w:rsidRPr="00520F82">
        <w:rPr>
          <w:rFonts w:ascii="Calibri" w:hAnsi="Calibri"/>
          <w:color w:val="000000" w:themeColor="text1"/>
          <w:sz w:val="22"/>
          <w:szCs w:val="22"/>
        </w:rPr>
        <w:t xml:space="preserve">There </w:t>
      </w:r>
      <w:r w:rsidR="00AC1028" w:rsidRPr="00520F82">
        <w:rPr>
          <w:rFonts w:ascii="Calibri" w:hAnsi="Calibri"/>
          <w:color w:val="000000" w:themeColor="text1"/>
          <w:sz w:val="22"/>
          <w:szCs w:val="22"/>
        </w:rPr>
        <w:t>are no annual earnings</w:t>
      </w:r>
      <w:r w:rsidRPr="00520F82">
        <w:rPr>
          <w:rFonts w:ascii="Calibri" w:hAnsi="Calibri"/>
          <w:color w:val="000000" w:themeColor="text1"/>
          <w:sz w:val="22"/>
          <w:szCs w:val="22"/>
        </w:rPr>
        <w:t xml:space="preserve"> ceiling for PRSI for employees.</w:t>
      </w:r>
    </w:p>
    <w:p w:rsidR="004623D3" w:rsidRDefault="004623D3" w:rsidP="004E3C5E">
      <w:pPr>
        <w:tabs>
          <w:tab w:val="left" w:pos="1843"/>
        </w:tabs>
        <w:rPr>
          <w:rFonts w:ascii="Calibri" w:hAnsi="Calibri"/>
          <w:b/>
          <w:sz w:val="26"/>
          <w:szCs w:val="26"/>
        </w:rPr>
      </w:pPr>
    </w:p>
    <w:p w:rsidR="00543B60" w:rsidRPr="00FD166B" w:rsidRDefault="00FD166B" w:rsidP="004E3C5E">
      <w:pPr>
        <w:tabs>
          <w:tab w:val="left" w:pos="1843"/>
        </w:tabs>
        <w:rPr>
          <w:rFonts w:ascii="Calibri" w:hAnsi="Calibri"/>
          <w:b/>
          <w:sz w:val="26"/>
          <w:szCs w:val="26"/>
        </w:rPr>
      </w:pPr>
      <w:r w:rsidRPr="00FD166B">
        <w:rPr>
          <w:rFonts w:ascii="Calibri" w:hAnsi="Calibri"/>
          <w:b/>
          <w:sz w:val="26"/>
          <w:szCs w:val="26"/>
        </w:rPr>
        <w:lastRenderedPageBreak/>
        <w:t>Class A PRSI Credit</w:t>
      </w:r>
    </w:p>
    <w:p w:rsidR="00FD166B" w:rsidRDefault="00FD166B" w:rsidP="004E3C5E">
      <w:pPr>
        <w:tabs>
          <w:tab w:val="left" w:pos="1843"/>
        </w:tabs>
        <w:rPr>
          <w:rFonts w:ascii="Calibri" w:hAnsi="Calibri"/>
          <w:color w:val="0070C0"/>
          <w:sz w:val="22"/>
          <w:szCs w:val="22"/>
        </w:rPr>
      </w:pPr>
    </w:p>
    <w:p w:rsidR="00FD166B" w:rsidRPr="00520F82" w:rsidRDefault="00FD166B" w:rsidP="009519A1">
      <w:pPr>
        <w:pStyle w:val="ListParagraph"/>
        <w:numPr>
          <w:ilvl w:val="0"/>
          <w:numId w:val="15"/>
        </w:numPr>
        <w:tabs>
          <w:tab w:val="left" w:pos="1843"/>
        </w:tabs>
        <w:rPr>
          <w:rFonts w:ascii="Calibri" w:hAnsi="Calibri"/>
          <w:color w:val="000000" w:themeColor="text1"/>
          <w:szCs w:val="24"/>
        </w:rPr>
      </w:pPr>
      <w:r w:rsidRPr="009519A1">
        <w:rPr>
          <w:rFonts w:ascii="Calibri" w:hAnsi="Calibri"/>
          <w:szCs w:val="24"/>
        </w:rPr>
        <w:t xml:space="preserve">For </w:t>
      </w:r>
      <w:r w:rsidR="002F542E">
        <w:rPr>
          <w:rFonts w:ascii="Calibri" w:hAnsi="Calibri"/>
          <w:szCs w:val="24"/>
        </w:rPr>
        <w:t xml:space="preserve">Class A employees with </w:t>
      </w:r>
      <w:r w:rsidRPr="009519A1">
        <w:rPr>
          <w:rFonts w:ascii="Calibri" w:hAnsi="Calibri"/>
          <w:szCs w:val="24"/>
        </w:rPr>
        <w:t>gross earnings between €352.01 and €424</w:t>
      </w:r>
      <w:r w:rsidR="009519A1">
        <w:rPr>
          <w:rFonts w:ascii="Calibri" w:hAnsi="Calibri"/>
          <w:szCs w:val="24"/>
        </w:rPr>
        <w:t>.00</w:t>
      </w:r>
      <w:r w:rsidRPr="009519A1">
        <w:rPr>
          <w:rFonts w:ascii="Calibri" w:hAnsi="Calibri"/>
          <w:szCs w:val="24"/>
        </w:rPr>
        <w:t xml:space="preserve"> in a week, the 4% PRSI charge will be reduced </w:t>
      </w:r>
      <w:r w:rsidR="00B83A30">
        <w:rPr>
          <w:rFonts w:ascii="Calibri" w:hAnsi="Calibri"/>
          <w:szCs w:val="24"/>
        </w:rPr>
        <w:t xml:space="preserve">by the </w:t>
      </w:r>
      <w:r w:rsidR="002F542E">
        <w:rPr>
          <w:rFonts w:ascii="Calibri" w:hAnsi="Calibri"/>
          <w:szCs w:val="24"/>
        </w:rPr>
        <w:t>P</w:t>
      </w:r>
      <w:r w:rsidRPr="009519A1">
        <w:rPr>
          <w:rFonts w:ascii="Calibri" w:hAnsi="Calibri"/>
          <w:szCs w:val="24"/>
        </w:rPr>
        <w:t>RSI Credit.</w:t>
      </w:r>
      <w:r w:rsidR="009E663E">
        <w:rPr>
          <w:rFonts w:ascii="Calibri" w:hAnsi="Calibri"/>
          <w:szCs w:val="24"/>
        </w:rPr>
        <w:t xml:space="preserve"> </w:t>
      </w:r>
      <w:r w:rsidR="009E663E" w:rsidRPr="00520F82">
        <w:rPr>
          <w:rFonts w:ascii="Calibri" w:hAnsi="Calibri"/>
          <w:color w:val="000000" w:themeColor="text1"/>
          <w:szCs w:val="24"/>
        </w:rPr>
        <w:t>PRSI credit applies to sub-classes AX and AL and on earnings up to €424.</w:t>
      </w:r>
    </w:p>
    <w:p w:rsidR="00B9234D" w:rsidRPr="009E663E" w:rsidRDefault="00B9234D" w:rsidP="00B9234D">
      <w:pPr>
        <w:pStyle w:val="ListParagraph"/>
        <w:tabs>
          <w:tab w:val="left" w:pos="1843"/>
        </w:tabs>
        <w:rPr>
          <w:rFonts w:ascii="Calibri" w:hAnsi="Calibri"/>
          <w:color w:val="C00000"/>
          <w:szCs w:val="24"/>
        </w:rPr>
      </w:pPr>
    </w:p>
    <w:p w:rsidR="00FD166B" w:rsidRPr="009519A1" w:rsidRDefault="00FD166B" w:rsidP="009519A1">
      <w:pPr>
        <w:pStyle w:val="ListParagraph"/>
        <w:numPr>
          <w:ilvl w:val="0"/>
          <w:numId w:val="15"/>
        </w:numPr>
        <w:tabs>
          <w:tab w:val="left" w:pos="1843"/>
        </w:tabs>
        <w:rPr>
          <w:rFonts w:ascii="Calibri" w:hAnsi="Calibri"/>
          <w:szCs w:val="24"/>
        </w:rPr>
      </w:pPr>
      <w:r w:rsidRPr="009519A1">
        <w:rPr>
          <w:rFonts w:ascii="Calibri" w:hAnsi="Calibri"/>
          <w:szCs w:val="24"/>
        </w:rPr>
        <w:t>The amount of PRSI Credit depends on gross weekly earnings</w:t>
      </w:r>
      <w:r w:rsidR="009519A1" w:rsidRPr="009519A1">
        <w:rPr>
          <w:rFonts w:ascii="Calibri" w:hAnsi="Calibri"/>
          <w:szCs w:val="24"/>
        </w:rPr>
        <w:t xml:space="preserve">. </w:t>
      </w:r>
    </w:p>
    <w:p w:rsidR="009519A1" w:rsidRDefault="009519A1" w:rsidP="004E3C5E">
      <w:pPr>
        <w:tabs>
          <w:tab w:val="left" w:pos="1843"/>
        </w:tabs>
        <w:rPr>
          <w:rFonts w:ascii="Calibri" w:hAnsi="Calibri"/>
          <w:szCs w:val="24"/>
        </w:rPr>
      </w:pPr>
    </w:p>
    <w:p w:rsidR="009519A1" w:rsidRDefault="009519A1" w:rsidP="009519A1">
      <w:pPr>
        <w:pStyle w:val="ListParagraph"/>
        <w:numPr>
          <w:ilvl w:val="0"/>
          <w:numId w:val="15"/>
        </w:numPr>
        <w:tabs>
          <w:tab w:val="left" w:pos="1843"/>
        </w:tabs>
        <w:rPr>
          <w:rFonts w:ascii="Calibri" w:hAnsi="Calibri"/>
          <w:szCs w:val="24"/>
        </w:rPr>
      </w:pPr>
      <w:r w:rsidRPr="009519A1">
        <w:rPr>
          <w:rFonts w:ascii="Calibri" w:hAnsi="Calibri"/>
          <w:szCs w:val="24"/>
        </w:rPr>
        <w:t>At gross weekly earnings of €352.01, the maximum PRSI Credit of €12.00 per week applies.</w:t>
      </w:r>
    </w:p>
    <w:p w:rsidR="009519A1" w:rsidRPr="009519A1" w:rsidRDefault="009519A1" w:rsidP="009519A1">
      <w:pPr>
        <w:pStyle w:val="ListParagraph"/>
        <w:rPr>
          <w:rFonts w:ascii="Calibri" w:hAnsi="Calibri"/>
          <w:szCs w:val="24"/>
        </w:rPr>
      </w:pPr>
    </w:p>
    <w:p w:rsidR="009519A1" w:rsidRPr="00B9234D" w:rsidRDefault="009519A1" w:rsidP="009519A1">
      <w:pPr>
        <w:pStyle w:val="ListParagraph"/>
        <w:numPr>
          <w:ilvl w:val="0"/>
          <w:numId w:val="15"/>
        </w:numPr>
        <w:tabs>
          <w:tab w:val="left" w:pos="1843"/>
        </w:tabs>
        <w:rPr>
          <w:rFonts w:ascii="Calibri" w:hAnsi="Calibri"/>
          <w:szCs w:val="24"/>
        </w:rPr>
      </w:pPr>
      <w:r>
        <w:rPr>
          <w:rFonts w:ascii="Calibri" w:hAnsi="Calibri"/>
          <w:sz w:val="22"/>
          <w:szCs w:val="22"/>
        </w:rPr>
        <w:t>F</w:t>
      </w:r>
      <w:r w:rsidRPr="00FD166B">
        <w:rPr>
          <w:rFonts w:ascii="Calibri" w:hAnsi="Calibri"/>
          <w:sz w:val="22"/>
          <w:szCs w:val="22"/>
        </w:rPr>
        <w:t>or earnings between €352.01 and €424</w:t>
      </w:r>
      <w:r>
        <w:rPr>
          <w:rFonts w:ascii="Calibri" w:hAnsi="Calibri"/>
          <w:sz w:val="22"/>
          <w:szCs w:val="22"/>
        </w:rPr>
        <w:t>.</w:t>
      </w:r>
      <w:r w:rsidRPr="00520F82">
        <w:rPr>
          <w:rFonts w:ascii="Calibri" w:hAnsi="Calibri"/>
          <w:color w:val="000000" w:themeColor="text1"/>
          <w:sz w:val="22"/>
          <w:szCs w:val="22"/>
        </w:rPr>
        <w:t>00</w:t>
      </w:r>
      <w:r w:rsidR="0048785C" w:rsidRPr="00520F82">
        <w:rPr>
          <w:rFonts w:ascii="Calibri" w:hAnsi="Calibri"/>
          <w:color w:val="000000" w:themeColor="text1"/>
          <w:sz w:val="22"/>
          <w:szCs w:val="22"/>
        </w:rPr>
        <w:t xml:space="preserve"> (sub-classes AX and AL), </w:t>
      </w:r>
      <w:r w:rsidRPr="00520F82">
        <w:rPr>
          <w:rFonts w:ascii="Calibri" w:hAnsi="Calibri"/>
          <w:color w:val="000000" w:themeColor="text1"/>
          <w:sz w:val="22"/>
          <w:szCs w:val="22"/>
        </w:rPr>
        <w:t xml:space="preserve">the maximum </w:t>
      </w:r>
      <w:r w:rsidRPr="00FD166B">
        <w:rPr>
          <w:rFonts w:ascii="Calibri" w:hAnsi="Calibri"/>
          <w:sz w:val="22"/>
          <w:szCs w:val="22"/>
        </w:rPr>
        <w:t xml:space="preserve">weekly PRSI credit </w:t>
      </w:r>
      <w:r>
        <w:rPr>
          <w:rFonts w:ascii="Calibri" w:hAnsi="Calibri"/>
          <w:sz w:val="22"/>
          <w:szCs w:val="22"/>
        </w:rPr>
        <w:t xml:space="preserve">of €12.00, </w:t>
      </w:r>
      <w:r w:rsidRPr="00FD166B">
        <w:rPr>
          <w:rFonts w:ascii="Calibri" w:hAnsi="Calibri"/>
          <w:sz w:val="22"/>
          <w:szCs w:val="22"/>
        </w:rPr>
        <w:t>is reduced by one sixth of earnings in excess of €352.01.</w:t>
      </w:r>
    </w:p>
    <w:p w:rsidR="00B9234D" w:rsidRPr="009519A1" w:rsidRDefault="00B9234D" w:rsidP="00B9234D">
      <w:pPr>
        <w:pStyle w:val="ListParagraph"/>
        <w:tabs>
          <w:tab w:val="left" w:pos="1843"/>
        </w:tabs>
        <w:rPr>
          <w:rFonts w:ascii="Calibri" w:hAnsi="Calibri"/>
          <w:szCs w:val="24"/>
        </w:rPr>
      </w:pPr>
    </w:p>
    <w:p w:rsidR="009519A1" w:rsidRDefault="009519A1" w:rsidP="009519A1">
      <w:pPr>
        <w:pStyle w:val="ListParagraph"/>
        <w:numPr>
          <w:ilvl w:val="0"/>
          <w:numId w:val="15"/>
        </w:numPr>
        <w:tabs>
          <w:tab w:val="left" w:pos="1843"/>
        </w:tabs>
        <w:rPr>
          <w:rFonts w:ascii="Calibri" w:hAnsi="Calibri"/>
          <w:szCs w:val="24"/>
        </w:rPr>
      </w:pPr>
      <w:r>
        <w:rPr>
          <w:rFonts w:ascii="Calibri" w:hAnsi="Calibri"/>
          <w:szCs w:val="24"/>
        </w:rPr>
        <w:t>The calculation  of the new PRSI charge for Class A, with gross weekly earnings  between €352.01 and €424.00, involves 3 separate calculations:</w:t>
      </w:r>
    </w:p>
    <w:p w:rsidR="009519A1" w:rsidRPr="009519A1" w:rsidRDefault="009519A1" w:rsidP="009519A1">
      <w:pPr>
        <w:pStyle w:val="ListParagraph"/>
        <w:rPr>
          <w:rFonts w:ascii="Calibri" w:hAnsi="Calibri"/>
          <w:szCs w:val="24"/>
        </w:rPr>
      </w:pPr>
    </w:p>
    <w:p w:rsidR="009519A1" w:rsidRDefault="009519A1" w:rsidP="00F1081A">
      <w:pPr>
        <w:pStyle w:val="ListParagraph"/>
        <w:numPr>
          <w:ilvl w:val="1"/>
          <w:numId w:val="16"/>
        </w:numPr>
        <w:tabs>
          <w:tab w:val="left" w:pos="1843"/>
        </w:tabs>
        <w:rPr>
          <w:rFonts w:ascii="Calibri" w:hAnsi="Calibri"/>
          <w:szCs w:val="24"/>
        </w:rPr>
      </w:pPr>
      <w:r>
        <w:rPr>
          <w:rFonts w:ascii="Calibri" w:hAnsi="Calibri"/>
          <w:szCs w:val="24"/>
        </w:rPr>
        <w:t>Calculate the PRSI Credit</w:t>
      </w:r>
    </w:p>
    <w:p w:rsidR="009519A1" w:rsidRDefault="009519A1" w:rsidP="00F1081A">
      <w:pPr>
        <w:pStyle w:val="ListParagraph"/>
        <w:numPr>
          <w:ilvl w:val="1"/>
          <w:numId w:val="16"/>
        </w:numPr>
        <w:tabs>
          <w:tab w:val="left" w:pos="1843"/>
        </w:tabs>
        <w:rPr>
          <w:rFonts w:ascii="Calibri" w:hAnsi="Calibri"/>
          <w:szCs w:val="24"/>
        </w:rPr>
      </w:pPr>
      <w:r>
        <w:rPr>
          <w:rFonts w:ascii="Calibri" w:hAnsi="Calibri"/>
          <w:szCs w:val="24"/>
        </w:rPr>
        <w:t>Calculate the PRSI charge at 4%</w:t>
      </w:r>
    </w:p>
    <w:p w:rsidR="009519A1" w:rsidRDefault="009519A1" w:rsidP="00F1081A">
      <w:pPr>
        <w:pStyle w:val="ListParagraph"/>
        <w:numPr>
          <w:ilvl w:val="1"/>
          <w:numId w:val="16"/>
        </w:numPr>
        <w:tabs>
          <w:tab w:val="left" w:pos="1843"/>
        </w:tabs>
        <w:rPr>
          <w:rFonts w:ascii="Calibri" w:hAnsi="Calibri"/>
          <w:szCs w:val="24"/>
        </w:rPr>
      </w:pPr>
      <w:r>
        <w:rPr>
          <w:rFonts w:ascii="Calibri" w:hAnsi="Calibri"/>
          <w:szCs w:val="24"/>
        </w:rPr>
        <w:t>Deduct the PRSI Credit from the 4% PRSI Charge</w:t>
      </w:r>
    </w:p>
    <w:p w:rsidR="00F1081A" w:rsidRPr="00F1081A" w:rsidRDefault="00F1081A" w:rsidP="00F1081A">
      <w:pPr>
        <w:tabs>
          <w:tab w:val="left" w:pos="1843"/>
        </w:tabs>
        <w:ind w:left="720"/>
        <w:rPr>
          <w:rFonts w:ascii="Calibri" w:hAnsi="Calibri"/>
          <w:szCs w:val="24"/>
        </w:rPr>
      </w:pPr>
    </w:p>
    <w:p w:rsidR="00F1081A" w:rsidRDefault="00F1081A" w:rsidP="00F1081A">
      <w:pPr>
        <w:pStyle w:val="ListParagraph"/>
        <w:numPr>
          <w:ilvl w:val="0"/>
          <w:numId w:val="16"/>
        </w:numPr>
        <w:tabs>
          <w:tab w:val="left" w:pos="1843"/>
        </w:tabs>
        <w:rPr>
          <w:rFonts w:ascii="Calibri" w:hAnsi="Calibri"/>
          <w:szCs w:val="24"/>
        </w:rPr>
      </w:pPr>
      <w:r>
        <w:rPr>
          <w:rFonts w:ascii="Calibri" w:hAnsi="Calibri"/>
          <w:szCs w:val="24"/>
        </w:rPr>
        <w:t>The following example shows how to calculate the PRSI Credit and the new PRSI charge, for gross fortnightly earnings of €754.00(€377.00 per week):</w:t>
      </w:r>
    </w:p>
    <w:p w:rsidR="00F1081A" w:rsidRPr="00F1081A" w:rsidRDefault="00F1081A" w:rsidP="00F1081A">
      <w:pPr>
        <w:tabs>
          <w:tab w:val="left" w:pos="1843"/>
        </w:tabs>
        <w:rPr>
          <w:rFonts w:ascii="Calibri" w:hAnsi="Calibri"/>
          <w:szCs w:val="24"/>
        </w:rPr>
      </w:pPr>
    </w:p>
    <w:p w:rsidR="00F1081A" w:rsidRDefault="00F1081A" w:rsidP="00F1081A">
      <w:pPr>
        <w:pStyle w:val="ListParagraph"/>
        <w:numPr>
          <w:ilvl w:val="1"/>
          <w:numId w:val="16"/>
        </w:numPr>
        <w:tabs>
          <w:tab w:val="left" w:pos="1843"/>
        </w:tabs>
        <w:rPr>
          <w:rFonts w:ascii="Calibri" w:hAnsi="Calibri"/>
          <w:szCs w:val="24"/>
        </w:rPr>
      </w:pPr>
      <w:r>
        <w:rPr>
          <w:rFonts w:ascii="Calibri" w:hAnsi="Calibri"/>
          <w:szCs w:val="24"/>
        </w:rPr>
        <w:t>Calculate the PRSI Credit</w:t>
      </w:r>
    </w:p>
    <w:p w:rsidR="00F1081A" w:rsidRDefault="00F1081A" w:rsidP="00F1081A">
      <w:pPr>
        <w:pStyle w:val="ListParagraph"/>
        <w:numPr>
          <w:ilvl w:val="2"/>
          <w:numId w:val="16"/>
        </w:numPr>
        <w:tabs>
          <w:tab w:val="left" w:pos="1843"/>
        </w:tabs>
        <w:rPr>
          <w:rFonts w:ascii="Calibri" w:hAnsi="Calibri"/>
          <w:szCs w:val="24"/>
        </w:rPr>
      </w:pPr>
      <w:r>
        <w:rPr>
          <w:rFonts w:ascii="Calibri" w:hAnsi="Calibri"/>
          <w:szCs w:val="24"/>
        </w:rPr>
        <w:t>Maximum PRSI Credit</w:t>
      </w:r>
      <w:r>
        <w:rPr>
          <w:rFonts w:ascii="Calibri" w:hAnsi="Calibri"/>
          <w:szCs w:val="24"/>
        </w:rPr>
        <w:tab/>
        <w:t xml:space="preserve"> per fortnight</w:t>
      </w:r>
      <w:r>
        <w:rPr>
          <w:rFonts w:ascii="Calibri" w:hAnsi="Calibri"/>
          <w:szCs w:val="24"/>
        </w:rPr>
        <w:tab/>
      </w:r>
      <w:r>
        <w:rPr>
          <w:rFonts w:ascii="Calibri" w:hAnsi="Calibri"/>
          <w:szCs w:val="24"/>
        </w:rPr>
        <w:tab/>
      </w:r>
      <w:r>
        <w:rPr>
          <w:rFonts w:ascii="Calibri" w:hAnsi="Calibri"/>
          <w:szCs w:val="24"/>
        </w:rPr>
        <w:tab/>
        <w:t>€24.00</w:t>
      </w:r>
    </w:p>
    <w:p w:rsidR="00F1081A" w:rsidRDefault="00F1081A" w:rsidP="00F1081A">
      <w:pPr>
        <w:pStyle w:val="ListParagraph"/>
        <w:numPr>
          <w:ilvl w:val="2"/>
          <w:numId w:val="16"/>
        </w:numPr>
        <w:tabs>
          <w:tab w:val="left" w:pos="1843"/>
        </w:tabs>
        <w:rPr>
          <w:rFonts w:ascii="Calibri" w:hAnsi="Calibri"/>
          <w:szCs w:val="24"/>
        </w:rPr>
      </w:pPr>
      <w:r>
        <w:rPr>
          <w:rFonts w:ascii="Calibri" w:hAnsi="Calibri"/>
          <w:szCs w:val="24"/>
        </w:rPr>
        <w:t>1/6</w:t>
      </w:r>
      <w:r w:rsidRPr="00F1081A">
        <w:rPr>
          <w:rFonts w:ascii="Calibri" w:hAnsi="Calibri"/>
          <w:szCs w:val="24"/>
          <w:vertAlign w:val="superscript"/>
        </w:rPr>
        <w:t>th</w:t>
      </w:r>
      <w:r>
        <w:rPr>
          <w:rFonts w:ascii="Calibri" w:hAnsi="Calibri"/>
          <w:szCs w:val="24"/>
        </w:rPr>
        <w:t xml:space="preserve"> of earnings in excess of €704.02</w:t>
      </w:r>
    </w:p>
    <w:p w:rsidR="00F1081A" w:rsidRPr="00F1081A" w:rsidRDefault="00F1081A" w:rsidP="00F1081A">
      <w:pPr>
        <w:tabs>
          <w:tab w:val="left" w:pos="1843"/>
        </w:tabs>
        <w:ind w:left="2160"/>
        <w:rPr>
          <w:rFonts w:ascii="Calibri" w:hAnsi="Calibri"/>
          <w:szCs w:val="24"/>
          <w:u w:val="single"/>
        </w:rPr>
      </w:pPr>
      <w:r>
        <w:rPr>
          <w:rFonts w:ascii="Calibri" w:hAnsi="Calibri"/>
          <w:szCs w:val="24"/>
        </w:rPr>
        <w:t>(754.00-704.02 = 49.98/6)</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F1081A">
        <w:rPr>
          <w:rFonts w:ascii="Calibri" w:hAnsi="Calibri"/>
          <w:szCs w:val="24"/>
          <w:u w:val="single"/>
        </w:rPr>
        <w:t>-€</w:t>
      </w:r>
      <w:r>
        <w:rPr>
          <w:rFonts w:ascii="Calibri" w:hAnsi="Calibri"/>
          <w:szCs w:val="24"/>
          <w:u w:val="single"/>
        </w:rPr>
        <w:t>8.34</w:t>
      </w:r>
    </w:p>
    <w:p w:rsidR="00F1081A" w:rsidRPr="00F1081A" w:rsidRDefault="00F1081A" w:rsidP="00F1081A">
      <w:pPr>
        <w:pStyle w:val="ListParagraph"/>
        <w:numPr>
          <w:ilvl w:val="2"/>
          <w:numId w:val="16"/>
        </w:numPr>
        <w:tabs>
          <w:tab w:val="left" w:pos="1843"/>
        </w:tabs>
        <w:rPr>
          <w:rFonts w:ascii="Calibri" w:hAnsi="Calibri"/>
          <w:szCs w:val="24"/>
        </w:rPr>
      </w:pPr>
      <w:r w:rsidRPr="00F1081A">
        <w:rPr>
          <w:rFonts w:ascii="Calibri" w:hAnsi="Calibri"/>
          <w:szCs w:val="24"/>
        </w:rPr>
        <w:t>Reduced PRSI Credit</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€15.66</w:t>
      </w:r>
    </w:p>
    <w:p w:rsidR="009519A1" w:rsidRDefault="009519A1" w:rsidP="00F1081A">
      <w:pPr>
        <w:pStyle w:val="ListParagraph"/>
        <w:tabs>
          <w:tab w:val="left" w:pos="1843"/>
        </w:tabs>
        <w:ind w:left="2160"/>
        <w:rPr>
          <w:rFonts w:ascii="Calibri" w:hAnsi="Calibri"/>
          <w:szCs w:val="24"/>
        </w:rPr>
      </w:pPr>
    </w:p>
    <w:p w:rsidR="00F1081A" w:rsidRDefault="00F1081A" w:rsidP="00F1081A">
      <w:pPr>
        <w:pStyle w:val="ListParagraph"/>
        <w:tabs>
          <w:tab w:val="left" w:pos="1843"/>
        </w:tabs>
        <w:ind w:left="2160"/>
        <w:rPr>
          <w:rFonts w:ascii="Calibri" w:hAnsi="Calibri"/>
          <w:szCs w:val="24"/>
        </w:rPr>
      </w:pPr>
    </w:p>
    <w:p w:rsidR="00F1081A" w:rsidRDefault="00F1081A" w:rsidP="00F1081A">
      <w:pPr>
        <w:pStyle w:val="ListParagraph"/>
        <w:numPr>
          <w:ilvl w:val="1"/>
          <w:numId w:val="16"/>
        </w:numPr>
        <w:tabs>
          <w:tab w:val="left" w:pos="1843"/>
        </w:tabs>
        <w:rPr>
          <w:rFonts w:ascii="Calibri" w:hAnsi="Calibri"/>
          <w:szCs w:val="24"/>
        </w:rPr>
      </w:pPr>
      <w:r>
        <w:rPr>
          <w:rFonts w:ascii="Calibri" w:hAnsi="Calibri"/>
          <w:szCs w:val="24"/>
        </w:rPr>
        <w:t>Calculate the PRSI charge at 4%</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€30.16</w:t>
      </w:r>
    </w:p>
    <w:p w:rsidR="00F1081A" w:rsidRDefault="00F1081A" w:rsidP="00F1081A">
      <w:pPr>
        <w:pStyle w:val="ListParagraph"/>
        <w:numPr>
          <w:ilvl w:val="1"/>
          <w:numId w:val="16"/>
        </w:numPr>
        <w:tabs>
          <w:tab w:val="left" w:pos="1843"/>
        </w:tabs>
        <w:rPr>
          <w:rFonts w:ascii="Calibri" w:hAnsi="Calibri"/>
          <w:szCs w:val="24"/>
          <w:u w:val="single"/>
        </w:rPr>
      </w:pPr>
      <w:r>
        <w:rPr>
          <w:rFonts w:ascii="Calibri" w:hAnsi="Calibri"/>
          <w:szCs w:val="24"/>
        </w:rPr>
        <w:t>Deduct the Reduced PRSI Credit</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w:t>
      </w:r>
      <w:r w:rsidRPr="00F1081A">
        <w:rPr>
          <w:rFonts w:ascii="Calibri" w:hAnsi="Calibri"/>
          <w:szCs w:val="24"/>
          <w:u w:val="single"/>
        </w:rPr>
        <w:t>15.66</w:t>
      </w:r>
    </w:p>
    <w:p w:rsidR="00F1081A" w:rsidRDefault="00F1081A" w:rsidP="00F1081A">
      <w:pPr>
        <w:tabs>
          <w:tab w:val="left" w:pos="1843"/>
        </w:tabs>
        <w:ind w:left="1440"/>
        <w:rPr>
          <w:rFonts w:ascii="Calibri" w:hAnsi="Calibri"/>
          <w:szCs w:val="24"/>
        </w:rPr>
      </w:pPr>
    </w:p>
    <w:p w:rsidR="00F1081A" w:rsidRDefault="00C74B0B" w:rsidP="00F1081A">
      <w:pPr>
        <w:tabs>
          <w:tab w:val="left" w:pos="1843"/>
        </w:tabs>
        <w:ind w:left="1440"/>
        <w:rPr>
          <w:rFonts w:ascii="Calibri" w:hAnsi="Calibri"/>
          <w:b/>
          <w:szCs w:val="24"/>
        </w:rPr>
      </w:pPr>
      <w:r w:rsidRPr="00BC6B9E">
        <w:rPr>
          <w:rFonts w:ascii="Calibri" w:hAnsi="Calibri"/>
          <w:b/>
          <w:color w:val="000000" w:themeColor="text1"/>
          <w:szCs w:val="24"/>
        </w:rPr>
        <w:t>2022</w:t>
      </w:r>
      <w:r w:rsidR="00F1081A" w:rsidRPr="00520F82">
        <w:rPr>
          <w:rFonts w:ascii="Calibri" w:hAnsi="Calibri"/>
          <w:b/>
          <w:color w:val="000000" w:themeColor="text1"/>
          <w:szCs w:val="24"/>
        </w:rPr>
        <w:t xml:space="preserve"> f</w:t>
      </w:r>
      <w:r w:rsidR="00F1081A" w:rsidRPr="00F1081A">
        <w:rPr>
          <w:rFonts w:ascii="Calibri" w:hAnsi="Calibri"/>
          <w:b/>
          <w:szCs w:val="24"/>
        </w:rPr>
        <w:t>ortnightly PRSI charge</w:t>
      </w:r>
      <w:r w:rsidR="00F1081A" w:rsidRPr="00F1081A">
        <w:rPr>
          <w:rFonts w:ascii="Calibri" w:hAnsi="Calibri"/>
          <w:b/>
          <w:szCs w:val="24"/>
        </w:rPr>
        <w:tab/>
      </w:r>
      <w:r w:rsidR="00F1081A" w:rsidRPr="00F1081A">
        <w:rPr>
          <w:rFonts w:ascii="Calibri" w:hAnsi="Calibri"/>
          <w:b/>
          <w:szCs w:val="24"/>
        </w:rPr>
        <w:tab/>
      </w:r>
      <w:r w:rsidR="00F1081A" w:rsidRPr="00F1081A">
        <w:rPr>
          <w:rFonts w:ascii="Calibri" w:hAnsi="Calibri"/>
          <w:b/>
          <w:szCs w:val="24"/>
        </w:rPr>
        <w:tab/>
      </w:r>
      <w:r w:rsidR="00F1081A" w:rsidRPr="00F1081A">
        <w:rPr>
          <w:rFonts w:ascii="Calibri" w:hAnsi="Calibri"/>
          <w:b/>
          <w:szCs w:val="24"/>
        </w:rPr>
        <w:tab/>
      </w:r>
      <w:r w:rsidR="0066001B">
        <w:rPr>
          <w:rFonts w:ascii="Calibri" w:hAnsi="Calibri"/>
          <w:b/>
          <w:szCs w:val="24"/>
        </w:rPr>
        <w:tab/>
      </w:r>
      <w:r w:rsidR="00F1081A" w:rsidRPr="00F1081A">
        <w:rPr>
          <w:rFonts w:ascii="Calibri" w:hAnsi="Calibri"/>
          <w:b/>
          <w:szCs w:val="24"/>
        </w:rPr>
        <w:t>€14.50</w:t>
      </w:r>
      <w:r w:rsidR="00F1081A" w:rsidRPr="00F1081A">
        <w:rPr>
          <w:rFonts w:ascii="Calibri" w:hAnsi="Calibri"/>
          <w:b/>
          <w:szCs w:val="24"/>
        </w:rPr>
        <w:tab/>
      </w:r>
    </w:p>
    <w:p w:rsidR="00752EE6" w:rsidRPr="00520F82" w:rsidRDefault="00752EE6" w:rsidP="00F1081A">
      <w:pPr>
        <w:tabs>
          <w:tab w:val="left" w:pos="1843"/>
        </w:tabs>
        <w:ind w:left="1440"/>
        <w:rPr>
          <w:rFonts w:ascii="Calibri" w:hAnsi="Calibri"/>
          <w:b/>
          <w:color w:val="000000" w:themeColor="text1"/>
          <w:szCs w:val="24"/>
        </w:rPr>
      </w:pPr>
    </w:p>
    <w:p w:rsidR="00615DCA" w:rsidRPr="00520F82" w:rsidRDefault="00F14816" w:rsidP="00CB4149">
      <w:pPr>
        <w:tabs>
          <w:tab w:val="left" w:pos="1843"/>
        </w:tabs>
        <w:rPr>
          <w:rFonts w:ascii="Calibri" w:hAnsi="Calibri"/>
          <w:color w:val="000000" w:themeColor="text1"/>
          <w:szCs w:val="24"/>
        </w:rPr>
      </w:pPr>
      <w:r w:rsidRPr="00520F82">
        <w:rPr>
          <w:rFonts w:ascii="Calibri" w:hAnsi="Calibri"/>
          <w:b/>
          <w:color w:val="000000" w:themeColor="text1"/>
          <w:szCs w:val="24"/>
        </w:rPr>
        <w:t>Note:</w:t>
      </w:r>
      <w:r w:rsidRPr="00520F82">
        <w:rPr>
          <w:rFonts w:ascii="Calibri" w:hAnsi="Calibri"/>
          <w:color w:val="000000" w:themeColor="text1"/>
          <w:szCs w:val="24"/>
        </w:rPr>
        <w:t xml:space="preserve"> The calculation of the PRSI charge, and accordingly the PRSI credit is based on </w:t>
      </w:r>
      <w:r w:rsidR="00B83A30">
        <w:rPr>
          <w:rFonts w:ascii="Calibri" w:hAnsi="Calibri"/>
          <w:color w:val="000000" w:themeColor="text1"/>
          <w:szCs w:val="24"/>
        </w:rPr>
        <w:t xml:space="preserve">Gross </w:t>
      </w:r>
      <w:r w:rsidRPr="00520F82">
        <w:rPr>
          <w:rFonts w:ascii="Calibri" w:hAnsi="Calibri"/>
          <w:color w:val="000000" w:themeColor="text1"/>
          <w:szCs w:val="24"/>
        </w:rPr>
        <w:t>fortnightly earnings.</w:t>
      </w:r>
    </w:p>
    <w:p w:rsidR="00721AFA" w:rsidRDefault="00721AFA" w:rsidP="00577B64">
      <w:pPr>
        <w:tabs>
          <w:tab w:val="left" w:pos="1843"/>
        </w:tabs>
        <w:rPr>
          <w:rFonts w:asciiTheme="minorHAnsi" w:hAnsiTheme="minorHAnsi"/>
          <w:b/>
          <w:szCs w:val="24"/>
        </w:rPr>
      </w:pPr>
    </w:p>
    <w:p w:rsidR="000D098D" w:rsidRDefault="000D098D" w:rsidP="00577B64">
      <w:pPr>
        <w:tabs>
          <w:tab w:val="left" w:pos="1843"/>
        </w:tabs>
        <w:rPr>
          <w:rFonts w:asciiTheme="minorHAnsi" w:hAnsiTheme="minorHAnsi"/>
          <w:b/>
          <w:szCs w:val="24"/>
        </w:rPr>
      </w:pPr>
    </w:p>
    <w:p w:rsidR="000D098D" w:rsidRDefault="000D098D" w:rsidP="00577B64">
      <w:pPr>
        <w:tabs>
          <w:tab w:val="left" w:pos="1843"/>
        </w:tabs>
        <w:rPr>
          <w:rFonts w:asciiTheme="minorHAnsi" w:hAnsiTheme="minorHAnsi"/>
          <w:b/>
          <w:szCs w:val="24"/>
        </w:rPr>
      </w:pPr>
    </w:p>
    <w:p w:rsidR="00C37CE0" w:rsidRDefault="00C37CE0" w:rsidP="00577B64">
      <w:pPr>
        <w:tabs>
          <w:tab w:val="left" w:pos="1843"/>
        </w:tabs>
        <w:rPr>
          <w:rFonts w:asciiTheme="minorHAnsi" w:hAnsiTheme="minorHAnsi"/>
          <w:b/>
          <w:szCs w:val="24"/>
        </w:rPr>
      </w:pPr>
    </w:p>
    <w:p w:rsidR="00C37CE0" w:rsidRDefault="00C37CE0" w:rsidP="00577B64">
      <w:pPr>
        <w:tabs>
          <w:tab w:val="left" w:pos="1843"/>
        </w:tabs>
        <w:rPr>
          <w:rFonts w:asciiTheme="minorHAnsi" w:hAnsiTheme="minorHAnsi"/>
          <w:b/>
          <w:szCs w:val="24"/>
        </w:rPr>
      </w:pPr>
    </w:p>
    <w:p w:rsidR="00C37CE0" w:rsidRDefault="00C37CE0" w:rsidP="00577B64">
      <w:pPr>
        <w:tabs>
          <w:tab w:val="left" w:pos="1843"/>
        </w:tabs>
        <w:rPr>
          <w:rFonts w:asciiTheme="minorHAnsi" w:hAnsiTheme="minorHAnsi"/>
          <w:b/>
          <w:szCs w:val="24"/>
        </w:rPr>
      </w:pPr>
    </w:p>
    <w:p w:rsidR="006967AE" w:rsidRDefault="006967AE" w:rsidP="00577B64">
      <w:pPr>
        <w:tabs>
          <w:tab w:val="left" w:pos="1843"/>
        </w:tabs>
        <w:rPr>
          <w:rFonts w:asciiTheme="minorHAnsi" w:hAnsiTheme="minorHAnsi"/>
          <w:b/>
          <w:szCs w:val="24"/>
        </w:rPr>
      </w:pPr>
    </w:p>
    <w:p w:rsidR="006967AE" w:rsidRDefault="006967AE" w:rsidP="00577B64">
      <w:pPr>
        <w:tabs>
          <w:tab w:val="left" w:pos="1843"/>
        </w:tabs>
        <w:rPr>
          <w:rFonts w:asciiTheme="minorHAnsi" w:hAnsiTheme="minorHAnsi"/>
          <w:b/>
          <w:szCs w:val="24"/>
        </w:rPr>
      </w:pPr>
    </w:p>
    <w:p w:rsidR="006967AE" w:rsidRDefault="006967AE" w:rsidP="00577B64">
      <w:pPr>
        <w:tabs>
          <w:tab w:val="left" w:pos="1843"/>
        </w:tabs>
        <w:rPr>
          <w:rFonts w:asciiTheme="minorHAnsi" w:hAnsiTheme="minorHAnsi"/>
          <w:b/>
          <w:szCs w:val="24"/>
        </w:rPr>
      </w:pPr>
    </w:p>
    <w:p w:rsidR="006967AE" w:rsidRDefault="006967AE" w:rsidP="00577B64">
      <w:pPr>
        <w:tabs>
          <w:tab w:val="left" w:pos="1843"/>
        </w:tabs>
        <w:rPr>
          <w:rFonts w:asciiTheme="minorHAnsi" w:hAnsiTheme="minorHAnsi"/>
          <w:b/>
          <w:szCs w:val="24"/>
        </w:rPr>
      </w:pPr>
    </w:p>
    <w:p w:rsidR="00885630" w:rsidRDefault="00885630" w:rsidP="00577B64">
      <w:pPr>
        <w:tabs>
          <w:tab w:val="left" w:pos="1843"/>
        </w:tabs>
        <w:rPr>
          <w:rFonts w:asciiTheme="minorHAnsi" w:hAnsiTheme="minorHAnsi"/>
          <w:b/>
          <w:szCs w:val="24"/>
        </w:rPr>
      </w:pPr>
    </w:p>
    <w:p w:rsidR="00F44A03" w:rsidRDefault="00F44A03" w:rsidP="00F44A03">
      <w:pPr>
        <w:tabs>
          <w:tab w:val="left" w:pos="1843"/>
        </w:tabs>
        <w:rPr>
          <w:rFonts w:asciiTheme="minorHAnsi" w:hAnsiTheme="minorHAnsi"/>
          <w:b/>
          <w:szCs w:val="24"/>
        </w:rPr>
      </w:pPr>
      <w:r>
        <w:rPr>
          <w:rFonts w:asciiTheme="minorHAnsi" w:hAnsiTheme="minorHAnsi"/>
          <w:b/>
          <w:szCs w:val="24"/>
        </w:rPr>
        <w:lastRenderedPageBreak/>
        <w:t>Exam</w:t>
      </w:r>
      <w:r w:rsidRPr="006B44FF">
        <w:rPr>
          <w:rFonts w:asciiTheme="minorHAnsi" w:hAnsiTheme="minorHAnsi"/>
          <w:b/>
          <w:szCs w:val="24"/>
        </w:rPr>
        <w:t>ples of Gross to Net Fortnig</w:t>
      </w:r>
      <w:r>
        <w:rPr>
          <w:rFonts w:asciiTheme="minorHAnsi" w:hAnsiTheme="minorHAnsi"/>
          <w:b/>
          <w:szCs w:val="24"/>
        </w:rPr>
        <w:t>htly calculations:</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Appendix 1</w:t>
      </w:r>
    </w:p>
    <w:p w:rsidR="00885630" w:rsidRDefault="00F44A03" w:rsidP="00F44A03">
      <w:r w:rsidRPr="00EA4E63">
        <w:rPr>
          <w:rFonts w:ascii="Calibri" w:eastAsia="Times New Roman" w:hAnsi="Calibri" w:cs="Calibri"/>
          <w:i/>
          <w:iCs/>
          <w:color w:val="000000"/>
          <w:sz w:val="16"/>
          <w:szCs w:val="16"/>
          <w:lang w:eastAsia="en-IE"/>
        </w:rPr>
        <w:t>The OAP</w:t>
      </w:r>
      <w:r>
        <w:rPr>
          <w:rFonts w:ascii="Calibri" w:eastAsia="Times New Roman" w:hAnsi="Calibri" w:cs="Calibri"/>
          <w:i/>
          <w:iCs/>
          <w:color w:val="000000"/>
          <w:sz w:val="16"/>
          <w:szCs w:val="16"/>
          <w:lang w:eastAsia="en-IE"/>
        </w:rPr>
        <w:t xml:space="preserve"> 2022</w:t>
      </w:r>
      <w:r w:rsidRPr="00EA4E63">
        <w:rPr>
          <w:rFonts w:ascii="Calibri" w:eastAsia="Times New Roman" w:hAnsi="Calibri" w:cs="Calibri"/>
          <w:i/>
          <w:iCs/>
          <w:color w:val="000000"/>
          <w:sz w:val="16"/>
          <w:szCs w:val="16"/>
          <w:lang w:eastAsia="en-IE"/>
        </w:rPr>
        <w:t xml:space="preserve"> i.e</w:t>
      </w:r>
      <w:r w:rsidRPr="00AE4A8B">
        <w:rPr>
          <w:rFonts w:ascii="Calibri" w:eastAsia="Times New Roman" w:hAnsi="Calibri" w:cs="Calibri"/>
          <w:i/>
          <w:iCs/>
          <w:color w:val="000000"/>
          <w:sz w:val="16"/>
          <w:szCs w:val="16"/>
          <w:lang w:eastAsia="en-IE"/>
        </w:rPr>
        <w:t xml:space="preserve">. </w:t>
      </w:r>
      <w:r w:rsidRPr="00AE4A8B">
        <w:rPr>
          <w:rFonts w:ascii="Calibri" w:eastAsia="Times New Roman" w:hAnsi="Calibri" w:cs="Calibri"/>
          <w:b/>
          <w:bCs/>
          <w:i/>
          <w:iCs/>
          <w:color w:val="C00000"/>
          <w:sz w:val="16"/>
          <w:szCs w:val="16"/>
          <w:lang w:eastAsia="en-IE"/>
        </w:rPr>
        <w:t>€253.30</w:t>
      </w:r>
      <w:r w:rsidRPr="00EA4E63">
        <w:rPr>
          <w:rFonts w:ascii="Calibri" w:eastAsia="Times New Roman" w:hAnsi="Calibri" w:cs="Calibri"/>
          <w:i/>
          <w:iCs/>
          <w:color w:val="000000"/>
          <w:sz w:val="16"/>
          <w:szCs w:val="16"/>
          <w:lang w:eastAsia="en-IE"/>
        </w:rPr>
        <w:t xml:space="preserve"> (weekly) abatement rate is used in the formula for calculation of Superannuation.</w:t>
      </w:r>
    </w:p>
    <w:p w:rsidR="00885630" w:rsidRDefault="00E831EE" w:rsidP="00577B64">
      <w:pPr>
        <w:tabs>
          <w:tab w:val="left" w:pos="1843"/>
        </w:tabs>
      </w:pPr>
      <w:r w:rsidRPr="00E831EE">
        <w:rPr>
          <w:noProof/>
          <w:lang w:val="en-IE" w:eastAsia="en-IE"/>
        </w:rPr>
        <w:drawing>
          <wp:inline distT="0" distB="0" distL="0" distR="0">
            <wp:extent cx="6198569" cy="8181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4368" cy="8188794"/>
                    </a:xfrm>
                    <a:prstGeom prst="rect">
                      <a:avLst/>
                    </a:prstGeom>
                    <a:noFill/>
                    <a:ln>
                      <a:noFill/>
                    </a:ln>
                  </pic:spPr>
                </pic:pic>
              </a:graphicData>
            </a:graphic>
          </wp:inline>
        </w:drawing>
      </w:r>
    </w:p>
    <w:p w:rsidR="00885630" w:rsidRDefault="00885630" w:rsidP="00577B64">
      <w:pPr>
        <w:tabs>
          <w:tab w:val="left" w:pos="1843"/>
        </w:tabs>
        <w:rPr>
          <w:rFonts w:asciiTheme="minorHAnsi" w:hAnsiTheme="minorHAnsi"/>
          <w:b/>
          <w:szCs w:val="24"/>
        </w:rPr>
      </w:pPr>
    </w:p>
    <w:p w:rsidR="00F44A03" w:rsidRDefault="00F44A03" w:rsidP="00577B64">
      <w:pPr>
        <w:tabs>
          <w:tab w:val="left" w:pos="1843"/>
        </w:tabs>
        <w:rPr>
          <w:rFonts w:asciiTheme="minorHAnsi" w:hAnsiTheme="minorHAnsi"/>
          <w:b/>
          <w:szCs w:val="24"/>
        </w:rPr>
      </w:pPr>
    </w:p>
    <w:p w:rsidR="00F44A03" w:rsidRDefault="00F44A03" w:rsidP="00F44A03">
      <w:pPr>
        <w:tabs>
          <w:tab w:val="left" w:pos="1843"/>
        </w:tabs>
        <w:rPr>
          <w:rFonts w:asciiTheme="minorHAnsi" w:hAnsiTheme="minorHAnsi"/>
          <w:b/>
          <w:szCs w:val="24"/>
        </w:rPr>
      </w:pPr>
      <w:r>
        <w:rPr>
          <w:rFonts w:asciiTheme="minorHAnsi" w:hAnsiTheme="minorHAnsi"/>
          <w:b/>
          <w:szCs w:val="24"/>
        </w:rPr>
        <w:lastRenderedPageBreak/>
        <w:t>Exam</w:t>
      </w:r>
      <w:r w:rsidRPr="006B44FF">
        <w:rPr>
          <w:rFonts w:asciiTheme="minorHAnsi" w:hAnsiTheme="minorHAnsi"/>
          <w:b/>
          <w:szCs w:val="24"/>
        </w:rPr>
        <w:t>ples of Gross to Net Fortnig</w:t>
      </w:r>
      <w:r>
        <w:rPr>
          <w:rFonts w:asciiTheme="minorHAnsi" w:hAnsiTheme="minorHAnsi"/>
          <w:b/>
          <w:szCs w:val="24"/>
        </w:rPr>
        <w:t>htly calculations:</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Appendix 2</w:t>
      </w:r>
    </w:p>
    <w:p w:rsidR="00F44A03" w:rsidRDefault="00F44A03" w:rsidP="00F44A03">
      <w:pPr>
        <w:rPr>
          <w:rFonts w:ascii="Calibri" w:eastAsia="Times New Roman" w:hAnsi="Calibri" w:cs="Calibri"/>
          <w:i/>
          <w:iCs/>
          <w:color w:val="000000"/>
          <w:sz w:val="16"/>
          <w:szCs w:val="16"/>
          <w:lang w:eastAsia="en-IE"/>
        </w:rPr>
      </w:pPr>
      <w:r w:rsidRPr="00EA4E63">
        <w:rPr>
          <w:rFonts w:ascii="Calibri" w:eastAsia="Times New Roman" w:hAnsi="Calibri" w:cs="Calibri"/>
          <w:i/>
          <w:iCs/>
          <w:color w:val="000000"/>
          <w:sz w:val="16"/>
          <w:szCs w:val="16"/>
          <w:lang w:eastAsia="en-IE"/>
        </w:rPr>
        <w:t>The OAP</w:t>
      </w:r>
      <w:r>
        <w:rPr>
          <w:rFonts w:ascii="Calibri" w:eastAsia="Times New Roman" w:hAnsi="Calibri" w:cs="Calibri"/>
          <w:i/>
          <w:iCs/>
          <w:color w:val="000000"/>
          <w:sz w:val="16"/>
          <w:szCs w:val="16"/>
          <w:lang w:eastAsia="en-IE"/>
        </w:rPr>
        <w:t xml:space="preserve"> 2022</w:t>
      </w:r>
      <w:r w:rsidRPr="00EA4E63">
        <w:rPr>
          <w:rFonts w:ascii="Calibri" w:eastAsia="Times New Roman" w:hAnsi="Calibri" w:cs="Calibri"/>
          <w:i/>
          <w:iCs/>
          <w:color w:val="000000"/>
          <w:sz w:val="16"/>
          <w:szCs w:val="16"/>
          <w:lang w:eastAsia="en-IE"/>
        </w:rPr>
        <w:t xml:space="preserve"> i.e</w:t>
      </w:r>
      <w:r w:rsidRPr="00AE4A8B">
        <w:rPr>
          <w:rFonts w:ascii="Calibri" w:eastAsia="Times New Roman" w:hAnsi="Calibri" w:cs="Calibri"/>
          <w:i/>
          <w:iCs/>
          <w:color w:val="000000"/>
          <w:sz w:val="16"/>
          <w:szCs w:val="16"/>
          <w:lang w:eastAsia="en-IE"/>
        </w:rPr>
        <w:t xml:space="preserve">. </w:t>
      </w:r>
      <w:r w:rsidRPr="00AE4A8B">
        <w:rPr>
          <w:rFonts w:ascii="Calibri" w:eastAsia="Times New Roman" w:hAnsi="Calibri" w:cs="Calibri"/>
          <w:b/>
          <w:bCs/>
          <w:i/>
          <w:iCs/>
          <w:color w:val="C00000"/>
          <w:sz w:val="16"/>
          <w:szCs w:val="16"/>
          <w:lang w:eastAsia="en-IE"/>
        </w:rPr>
        <w:t>€253.30</w:t>
      </w:r>
      <w:r w:rsidRPr="00EA4E63">
        <w:rPr>
          <w:rFonts w:ascii="Calibri" w:eastAsia="Times New Roman" w:hAnsi="Calibri" w:cs="Calibri"/>
          <w:i/>
          <w:iCs/>
          <w:color w:val="000000"/>
          <w:sz w:val="16"/>
          <w:szCs w:val="16"/>
          <w:lang w:eastAsia="en-IE"/>
        </w:rPr>
        <w:t xml:space="preserve"> (weekly) abatement rate is used in the formula for calculation of Superannuation.</w:t>
      </w:r>
    </w:p>
    <w:p w:rsidR="00F44A03" w:rsidRDefault="00F44A03" w:rsidP="00F44A03">
      <w:pPr>
        <w:rPr>
          <w:rFonts w:ascii="Calibri" w:eastAsia="Times New Roman" w:hAnsi="Calibri" w:cs="Calibri"/>
          <w:i/>
          <w:iCs/>
          <w:color w:val="000000"/>
          <w:sz w:val="16"/>
          <w:szCs w:val="16"/>
          <w:lang w:eastAsia="en-IE"/>
        </w:rPr>
      </w:pPr>
      <w:r w:rsidRPr="00F44A03">
        <w:rPr>
          <w:noProof/>
          <w:lang w:val="en-IE" w:eastAsia="en-IE"/>
        </w:rPr>
        <w:drawing>
          <wp:inline distT="0" distB="0" distL="0" distR="0">
            <wp:extent cx="6629400" cy="8147697"/>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1398" cy="8150153"/>
                    </a:xfrm>
                    <a:prstGeom prst="rect">
                      <a:avLst/>
                    </a:prstGeom>
                    <a:noFill/>
                    <a:ln>
                      <a:noFill/>
                    </a:ln>
                  </pic:spPr>
                </pic:pic>
              </a:graphicData>
            </a:graphic>
          </wp:inline>
        </w:drawing>
      </w:r>
    </w:p>
    <w:p w:rsidR="00F44A03" w:rsidRDefault="00F44A03" w:rsidP="00577B64">
      <w:pPr>
        <w:tabs>
          <w:tab w:val="left" w:pos="1843"/>
        </w:tabs>
        <w:rPr>
          <w:rFonts w:asciiTheme="minorHAnsi" w:hAnsiTheme="minorHAnsi"/>
          <w:b/>
          <w:szCs w:val="24"/>
        </w:rPr>
      </w:pPr>
    </w:p>
    <w:sectPr w:rsidR="00F44A03" w:rsidSect="004A3DFE">
      <w:footerReference w:type="even" r:id="rId16"/>
      <w:footerReference w:type="default" r:id="rId17"/>
      <w:type w:val="continuous"/>
      <w:pgSz w:w="12240" w:h="15840"/>
      <w:pgMar w:top="851" w:right="616" w:bottom="851" w:left="1021" w:header="0"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0F" w:rsidRDefault="00CC690F" w:rsidP="001D0D40">
      <w:r>
        <w:separator/>
      </w:r>
    </w:p>
  </w:endnote>
  <w:endnote w:type="continuationSeparator" w:id="0">
    <w:p w:rsidR="00CC690F" w:rsidRDefault="00CC690F" w:rsidP="001D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V Boli"/>
    <w:charset w:val="00"/>
    <w:family w:val="roman"/>
    <w:pitch w:val="fixed"/>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82" w:rsidRDefault="008A0F82" w:rsidP="000B5D8B">
    <w:pPr>
      <w:pStyle w:val="Footer"/>
      <w:tabs>
        <w:tab w:val="clear" w:pos="4320"/>
        <w:tab w:val="clear" w:pos="8640"/>
        <w:tab w:val="center" w:pos="5099"/>
        <w:tab w:val="right" w:pos="10198"/>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82" w:rsidRDefault="008A0F82">
    <w:pPr>
      <w:pStyle w:val="Footer"/>
      <w:pBdr>
        <w:top w:val="thinThickSmallGap" w:sz="24" w:space="1" w:color="622423" w:themeColor="accent2" w:themeShade="7F"/>
      </w:pBdr>
      <w:rPr>
        <w:rFonts w:asciiTheme="majorHAnsi" w:hAnsiTheme="majorHAnsi"/>
      </w:rPr>
    </w:pPr>
    <w:r>
      <w:rPr>
        <w:rFonts w:asciiTheme="majorHAnsi" w:hAnsiTheme="majorHAnsi"/>
      </w:rPr>
      <w:t xml:space="preserve">NFD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A02BB" w:rsidRPr="004A02BB">
      <w:rPr>
        <w:rFonts w:asciiTheme="majorHAnsi" w:hAnsiTheme="majorHAnsi"/>
        <w:noProof/>
      </w:rPr>
      <w:t>1</w:t>
    </w:r>
    <w:r>
      <w:rPr>
        <w:rFonts w:asciiTheme="majorHAnsi" w:hAnsiTheme="majorHAnsi"/>
        <w:noProof/>
      </w:rPr>
      <w:fldChar w:fldCharType="end"/>
    </w:r>
  </w:p>
  <w:p w:rsidR="008A0F82" w:rsidRDefault="008A0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0F" w:rsidRDefault="00CC690F" w:rsidP="001D0D40">
      <w:r>
        <w:separator/>
      </w:r>
    </w:p>
  </w:footnote>
  <w:footnote w:type="continuationSeparator" w:id="0">
    <w:p w:rsidR="00CC690F" w:rsidRDefault="00CC690F" w:rsidP="001D0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EDF"/>
    <w:multiLevelType w:val="hybridMultilevel"/>
    <w:tmpl w:val="9230D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F75F41"/>
    <w:multiLevelType w:val="hybridMultilevel"/>
    <w:tmpl w:val="F6027038"/>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976A04"/>
    <w:multiLevelType w:val="hybridMultilevel"/>
    <w:tmpl w:val="28A21AA2"/>
    <w:lvl w:ilvl="0" w:tplc="3FCC05A0">
      <w:start w:val="1890"/>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2307E3"/>
    <w:multiLevelType w:val="hybridMultilevel"/>
    <w:tmpl w:val="649C21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E7845C0"/>
    <w:multiLevelType w:val="hybridMultilevel"/>
    <w:tmpl w:val="76BC657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F6B40F7"/>
    <w:multiLevelType w:val="hybridMultilevel"/>
    <w:tmpl w:val="BF40B32C"/>
    <w:lvl w:ilvl="0" w:tplc="E0A6DFC8">
      <w:start w:val="1890"/>
      <w:numFmt w:val="decimal"/>
      <w:lvlText w:val="%1"/>
      <w:lvlJc w:val="left"/>
      <w:pPr>
        <w:ind w:left="1320" w:hanging="48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nsid w:val="17AF5C75"/>
    <w:multiLevelType w:val="hybridMultilevel"/>
    <w:tmpl w:val="671E61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7407DA9"/>
    <w:multiLevelType w:val="hybridMultilevel"/>
    <w:tmpl w:val="1BA26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BA1380"/>
    <w:multiLevelType w:val="hybridMultilevel"/>
    <w:tmpl w:val="677EE39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D87318"/>
    <w:multiLevelType w:val="hybridMultilevel"/>
    <w:tmpl w:val="677EE39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F417B06"/>
    <w:multiLevelType w:val="hybridMultilevel"/>
    <w:tmpl w:val="C5A4DED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BB25657"/>
    <w:multiLevelType w:val="hybridMultilevel"/>
    <w:tmpl w:val="23A03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0222670"/>
    <w:multiLevelType w:val="hybridMultilevel"/>
    <w:tmpl w:val="B11021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0B10D44"/>
    <w:multiLevelType w:val="hybridMultilevel"/>
    <w:tmpl w:val="3B64E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0C056A3"/>
    <w:multiLevelType w:val="hybridMultilevel"/>
    <w:tmpl w:val="DD5CA89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7E26D01"/>
    <w:multiLevelType w:val="hybridMultilevel"/>
    <w:tmpl w:val="A2AAC46E"/>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4A7665FA"/>
    <w:multiLevelType w:val="hybridMultilevel"/>
    <w:tmpl w:val="CD6E96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08D65BF"/>
    <w:multiLevelType w:val="hybridMultilevel"/>
    <w:tmpl w:val="2098B9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F04EB"/>
    <w:multiLevelType w:val="hybridMultilevel"/>
    <w:tmpl w:val="D0862E4A"/>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9">
    <w:nsid w:val="548F3EDC"/>
    <w:multiLevelType w:val="hybridMultilevel"/>
    <w:tmpl w:val="F6884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D401A71"/>
    <w:multiLevelType w:val="hybridMultilevel"/>
    <w:tmpl w:val="2A7EA4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BD234E8"/>
    <w:multiLevelType w:val="hybridMultilevel"/>
    <w:tmpl w:val="3C18BBD0"/>
    <w:lvl w:ilvl="0" w:tplc="483E02A2">
      <w:start w:val="1890"/>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06510CF"/>
    <w:multiLevelType w:val="hybridMultilevel"/>
    <w:tmpl w:val="25605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CE5896"/>
    <w:multiLevelType w:val="hybridMultilevel"/>
    <w:tmpl w:val="8E28342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76531B95"/>
    <w:multiLevelType w:val="hybridMultilevel"/>
    <w:tmpl w:val="2D86C6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6EE546D"/>
    <w:multiLevelType w:val="hybridMultilevel"/>
    <w:tmpl w:val="3D32FEC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FC338EA"/>
    <w:multiLevelType w:val="hybridMultilevel"/>
    <w:tmpl w:val="475274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12"/>
  </w:num>
  <w:num w:numId="5">
    <w:abstractNumId w:val="11"/>
  </w:num>
  <w:num w:numId="6">
    <w:abstractNumId w:val="9"/>
  </w:num>
  <w:num w:numId="7">
    <w:abstractNumId w:val="2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num>
  <w:num w:numId="12">
    <w:abstractNumId w:val="7"/>
  </w:num>
  <w:num w:numId="13">
    <w:abstractNumId w:val="6"/>
  </w:num>
  <w:num w:numId="14">
    <w:abstractNumId w:val="2"/>
  </w:num>
  <w:num w:numId="15">
    <w:abstractNumId w:val="26"/>
  </w:num>
  <w:num w:numId="16">
    <w:abstractNumId w:val="1"/>
  </w:num>
  <w:num w:numId="17">
    <w:abstractNumId w:val="18"/>
  </w:num>
  <w:num w:numId="18">
    <w:abstractNumId w:val="5"/>
  </w:num>
  <w:num w:numId="19">
    <w:abstractNumId w:val="21"/>
  </w:num>
  <w:num w:numId="20">
    <w:abstractNumId w:val="22"/>
  </w:num>
  <w:num w:numId="21">
    <w:abstractNumId w:val="13"/>
  </w:num>
  <w:num w:numId="22">
    <w:abstractNumId w:val="23"/>
  </w:num>
  <w:num w:numId="23">
    <w:abstractNumId w:val="10"/>
  </w:num>
  <w:num w:numId="24">
    <w:abstractNumId w:val="25"/>
  </w:num>
  <w:num w:numId="25">
    <w:abstractNumId w:val="14"/>
  </w:num>
  <w:num w:numId="26">
    <w:abstractNumId w:val="17"/>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8D"/>
    <w:rsid w:val="00000900"/>
    <w:rsid w:val="0002618E"/>
    <w:rsid w:val="00031408"/>
    <w:rsid w:val="00032B7A"/>
    <w:rsid w:val="0004327B"/>
    <w:rsid w:val="00043634"/>
    <w:rsid w:val="00045FE6"/>
    <w:rsid w:val="00051AF2"/>
    <w:rsid w:val="00065220"/>
    <w:rsid w:val="000658E1"/>
    <w:rsid w:val="000805B8"/>
    <w:rsid w:val="000867D2"/>
    <w:rsid w:val="00086865"/>
    <w:rsid w:val="00091248"/>
    <w:rsid w:val="0009277C"/>
    <w:rsid w:val="000929BD"/>
    <w:rsid w:val="00094C07"/>
    <w:rsid w:val="00095057"/>
    <w:rsid w:val="00097907"/>
    <w:rsid w:val="00097A68"/>
    <w:rsid w:val="000A323D"/>
    <w:rsid w:val="000A4F1C"/>
    <w:rsid w:val="000A618A"/>
    <w:rsid w:val="000B24FD"/>
    <w:rsid w:val="000B29A0"/>
    <w:rsid w:val="000B5D8B"/>
    <w:rsid w:val="000C2D06"/>
    <w:rsid w:val="000D098D"/>
    <w:rsid w:val="000D2770"/>
    <w:rsid w:val="000D2D13"/>
    <w:rsid w:val="000D4628"/>
    <w:rsid w:val="000D7A4F"/>
    <w:rsid w:val="000F0845"/>
    <w:rsid w:val="00111E17"/>
    <w:rsid w:val="00122B70"/>
    <w:rsid w:val="001331CC"/>
    <w:rsid w:val="001356B7"/>
    <w:rsid w:val="00135A82"/>
    <w:rsid w:val="001360D9"/>
    <w:rsid w:val="00137360"/>
    <w:rsid w:val="00141DF9"/>
    <w:rsid w:val="00141F26"/>
    <w:rsid w:val="00141FFD"/>
    <w:rsid w:val="00152DE1"/>
    <w:rsid w:val="00155C20"/>
    <w:rsid w:val="001676B4"/>
    <w:rsid w:val="00167F46"/>
    <w:rsid w:val="00170A92"/>
    <w:rsid w:val="00184B71"/>
    <w:rsid w:val="00185AFA"/>
    <w:rsid w:val="00194FE2"/>
    <w:rsid w:val="00197709"/>
    <w:rsid w:val="001A77CB"/>
    <w:rsid w:val="001B0D07"/>
    <w:rsid w:val="001B6CB8"/>
    <w:rsid w:val="001B7522"/>
    <w:rsid w:val="001D0D40"/>
    <w:rsid w:val="001D0EB4"/>
    <w:rsid w:val="001D1C75"/>
    <w:rsid w:val="001D321F"/>
    <w:rsid w:val="001D61AF"/>
    <w:rsid w:val="001D7916"/>
    <w:rsid w:val="001D7D90"/>
    <w:rsid w:val="001E47D5"/>
    <w:rsid w:val="001F4364"/>
    <w:rsid w:val="00201CCB"/>
    <w:rsid w:val="00214626"/>
    <w:rsid w:val="00227878"/>
    <w:rsid w:val="0023707F"/>
    <w:rsid w:val="0024336B"/>
    <w:rsid w:val="00252021"/>
    <w:rsid w:val="00253A8E"/>
    <w:rsid w:val="00253EC0"/>
    <w:rsid w:val="002610BB"/>
    <w:rsid w:val="002643B6"/>
    <w:rsid w:val="002658E2"/>
    <w:rsid w:val="0026659A"/>
    <w:rsid w:val="00274175"/>
    <w:rsid w:val="00283F65"/>
    <w:rsid w:val="00284625"/>
    <w:rsid w:val="0028549D"/>
    <w:rsid w:val="002A04F2"/>
    <w:rsid w:val="002A1750"/>
    <w:rsid w:val="002A245F"/>
    <w:rsid w:val="002A54C4"/>
    <w:rsid w:val="002B0B2F"/>
    <w:rsid w:val="002B11C4"/>
    <w:rsid w:val="002B7A7C"/>
    <w:rsid w:val="002C50A8"/>
    <w:rsid w:val="002D0142"/>
    <w:rsid w:val="002D57A4"/>
    <w:rsid w:val="002F542E"/>
    <w:rsid w:val="002F5989"/>
    <w:rsid w:val="00302A95"/>
    <w:rsid w:val="00312EA3"/>
    <w:rsid w:val="00313F16"/>
    <w:rsid w:val="00337E2B"/>
    <w:rsid w:val="00347949"/>
    <w:rsid w:val="00347C5D"/>
    <w:rsid w:val="0035376A"/>
    <w:rsid w:val="0035722F"/>
    <w:rsid w:val="00372DE6"/>
    <w:rsid w:val="00373E59"/>
    <w:rsid w:val="0037722E"/>
    <w:rsid w:val="003800D9"/>
    <w:rsid w:val="0038089A"/>
    <w:rsid w:val="00384369"/>
    <w:rsid w:val="00386B23"/>
    <w:rsid w:val="00386D04"/>
    <w:rsid w:val="003921D2"/>
    <w:rsid w:val="003A265F"/>
    <w:rsid w:val="003A2E14"/>
    <w:rsid w:val="003B21AB"/>
    <w:rsid w:val="003C12B3"/>
    <w:rsid w:val="003C1D14"/>
    <w:rsid w:val="003C7A49"/>
    <w:rsid w:val="003D225C"/>
    <w:rsid w:val="003E1EF6"/>
    <w:rsid w:val="003E3539"/>
    <w:rsid w:val="003E7043"/>
    <w:rsid w:val="003F04A9"/>
    <w:rsid w:val="003F3176"/>
    <w:rsid w:val="003F49DF"/>
    <w:rsid w:val="00400B11"/>
    <w:rsid w:val="00400CE1"/>
    <w:rsid w:val="00410083"/>
    <w:rsid w:val="00412F9F"/>
    <w:rsid w:val="0042207A"/>
    <w:rsid w:val="0042339A"/>
    <w:rsid w:val="00424B16"/>
    <w:rsid w:val="00426505"/>
    <w:rsid w:val="00431CF9"/>
    <w:rsid w:val="00432ED5"/>
    <w:rsid w:val="00443785"/>
    <w:rsid w:val="00445C8C"/>
    <w:rsid w:val="004515A7"/>
    <w:rsid w:val="004623D3"/>
    <w:rsid w:val="0046500B"/>
    <w:rsid w:val="0048586E"/>
    <w:rsid w:val="004867C8"/>
    <w:rsid w:val="0048785C"/>
    <w:rsid w:val="00491AC6"/>
    <w:rsid w:val="004A02BB"/>
    <w:rsid w:val="004A18DC"/>
    <w:rsid w:val="004A3DFE"/>
    <w:rsid w:val="004B0CD6"/>
    <w:rsid w:val="004B389D"/>
    <w:rsid w:val="004C2015"/>
    <w:rsid w:val="004C20D3"/>
    <w:rsid w:val="004D1DE5"/>
    <w:rsid w:val="004D4899"/>
    <w:rsid w:val="004E2300"/>
    <w:rsid w:val="004E3C5E"/>
    <w:rsid w:val="004E589F"/>
    <w:rsid w:val="004E628F"/>
    <w:rsid w:val="00501D1E"/>
    <w:rsid w:val="00506C94"/>
    <w:rsid w:val="0050774D"/>
    <w:rsid w:val="0051579F"/>
    <w:rsid w:val="00520391"/>
    <w:rsid w:val="00520F82"/>
    <w:rsid w:val="005220F7"/>
    <w:rsid w:val="00527818"/>
    <w:rsid w:val="00530293"/>
    <w:rsid w:val="00533C20"/>
    <w:rsid w:val="0053643C"/>
    <w:rsid w:val="00536E8B"/>
    <w:rsid w:val="00540298"/>
    <w:rsid w:val="00543B60"/>
    <w:rsid w:val="00544CEF"/>
    <w:rsid w:val="005559B5"/>
    <w:rsid w:val="00557C9D"/>
    <w:rsid w:val="005662D4"/>
    <w:rsid w:val="0057137B"/>
    <w:rsid w:val="00575C5A"/>
    <w:rsid w:val="00577118"/>
    <w:rsid w:val="00577B64"/>
    <w:rsid w:val="0058107B"/>
    <w:rsid w:val="005955D1"/>
    <w:rsid w:val="00595FAC"/>
    <w:rsid w:val="005B2692"/>
    <w:rsid w:val="005B2C56"/>
    <w:rsid w:val="005B6BA8"/>
    <w:rsid w:val="005D3166"/>
    <w:rsid w:val="005E56CA"/>
    <w:rsid w:val="005F2CD9"/>
    <w:rsid w:val="005F6C1A"/>
    <w:rsid w:val="006010F6"/>
    <w:rsid w:val="00601D59"/>
    <w:rsid w:val="00601DC5"/>
    <w:rsid w:val="00602098"/>
    <w:rsid w:val="00604251"/>
    <w:rsid w:val="006151DA"/>
    <w:rsid w:val="00615DCA"/>
    <w:rsid w:val="00627581"/>
    <w:rsid w:val="006374FE"/>
    <w:rsid w:val="006419FD"/>
    <w:rsid w:val="0064344B"/>
    <w:rsid w:val="00646F1C"/>
    <w:rsid w:val="00652E48"/>
    <w:rsid w:val="00656F14"/>
    <w:rsid w:val="0066001B"/>
    <w:rsid w:val="006634A5"/>
    <w:rsid w:val="00692E65"/>
    <w:rsid w:val="006951CA"/>
    <w:rsid w:val="006967AE"/>
    <w:rsid w:val="006A3EEC"/>
    <w:rsid w:val="006A5FD8"/>
    <w:rsid w:val="006A7F48"/>
    <w:rsid w:val="006B2BF1"/>
    <w:rsid w:val="006B44FF"/>
    <w:rsid w:val="006B58F1"/>
    <w:rsid w:val="006C06AF"/>
    <w:rsid w:val="006C0E14"/>
    <w:rsid w:val="006C6CD5"/>
    <w:rsid w:val="006D65E9"/>
    <w:rsid w:val="006D7258"/>
    <w:rsid w:val="006E0B5A"/>
    <w:rsid w:val="006E1353"/>
    <w:rsid w:val="007005D3"/>
    <w:rsid w:val="007042B0"/>
    <w:rsid w:val="00706F2B"/>
    <w:rsid w:val="007148A4"/>
    <w:rsid w:val="0071530F"/>
    <w:rsid w:val="00721AFA"/>
    <w:rsid w:val="00726AA2"/>
    <w:rsid w:val="0073647E"/>
    <w:rsid w:val="00741644"/>
    <w:rsid w:val="007468E7"/>
    <w:rsid w:val="00752EE6"/>
    <w:rsid w:val="00753C41"/>
    <w:rsid w:val="007649FE"/>
    <w:rsid w:val="007819A3"/>
    <w:rsid w:val="00792E29"/>
    <w:rsid w:val="007941F6"/>
    <w:rsid w:val="00796F18"/>
    <w:rsid w:val="007A3804"/>
    <w:rsid w:val="007A4796"/>
    <w:rsid w:val="007A53F4"/>
    <w:rsid w:val="007A5A3A"/>
    <w:rsid w:val="007A5CD4"/>
    <w:rsid w:val="007A673B"/>
    <w:rsid w:val="007B50FF"/>
    <w:rsid w:val="007C45FC"/>
    <w:rsid w:val="007D425F"/>
    <w:rsid w:val="007F4CD2"/>
    <w:rsid w:val="007F5E1E"/>
    <w:rsid w:val="00805DBB"/>
    <w:rsid w:val="00811361"/>
    <w:rsid w:val="008169C5"/>
    <w:rsid w:val="00820E79"/>
    <w:rsid w:val="008264C8"/>
    <w:rsid w:val="0083613E"/>
    <w:rsid w:val="00836721"/>
    <w:rsid w:val="00842B1C"/>
    <w:rsid w:val="00857634"/>
    <w:rsid w:val="00872FB3"/>
    <w:rsid w:val="0087352B"/>
    <w:rsid w:val="0087507E"/>
    <w:rsid w:val="008824EC"/>
    <w:rsid w:val="008824F5"/>
    <w:rsid w:val="00885630"/>
    <w:rsid w:val="008A0F82"/>
    <w:rsid w:val="008B59C1"/>
    <w:rsid w:val="008C567A"/>
    <w:rsid w:val="008F0536"/>
    <w:rsid w:val="008F7831"/>
    <w:rsid w:val="00901507"/>
    <w:rsid w:val="009026EA"/>
    <w:rsid w:val="00903CF7"/>
    <w:rsid w:val="00911C9A"/>
    <w:rsid w:val="00914B93"/>
    <w:rsid w:val="009159C6"/>
    <w:rsid w:val="00915E8D"/>
    <w:rsid w:val="009301B4"/>
    <w:rsid w:val="0093106B"/>
    <w:rsid w:val="00932364"/>
    <w:rsid w:val="00936822"/>
    <w:rsid w:val="00943FBC"/>
    <w:rsid w:val="00946F5C"/>
    <w:rsid w:val="00950878"/>
    <w:rsid w:val="009519A1"/>
    <w:rsid w:val="00953214"/>
    <w:rsid w:val="009537CA"/>
    <w:rsid w:val="0097196B"/>
    <w:rsid w:val="0097583C"/>
    <w:rsid w:val="00976894"/>
    <w:rsid w:val="00996066"/>
    <w:rsid w:val="009A782E"/>
    <w:rsid w:val="009B0C10"/>
    <w:rsid w:val="009C2280"/>
    <w:rsid w:val="009E04B2"/>
    <w:rsid w:val="009E3B29"/>
    <w:rsid w:val="009E4F2F"/>
    <w:rsid w:val="009E663E"/>
    <w:rsid w:val="009E7561"/>
    <w:rsid w:val="009F0E95"/>
    <w:rsid w:val="009F36F0"/>
    <w:rsid w:val="009F5B64"/>
    <w:rsid w:val="00A0137A"/>
    <w:rsid w:val="00A05781"/>
    <w:rsid w:val="00A10174"/>
    <w:rsid w:val="00A17E86"/>
    <w:rsid w:val="00A26189"/>
    <w:rsid w:val="00A34ECB"/>
    <w:rsid w:val="00A36520"/>
    <w:rsid w:val="00A41E42"/>
    <w:rsid w:val="00A42CBC"/>
    <w:rsid w:val="00A448BD"/>
    <w:rsid w:val="00A5771F"/>
    <w:rsid w:val="00A607E0"/>
    <w:rsid w:val="00A61485"/>
    <w:rsid w:val="00A70835"/>
    <w:rsid w:val="00A7293D"/>
    <w:rsid w:val="00A76B26"/>
    <w:rsid w:val="00A864B7"/>
    <w:rsid w:val="00AB42D9"/>
    <w:rsid w:val="00AB712C"/>
    <w:rsid w:val="00AC1028"/>
    <w:rsid w:val="00AD3C57"/>
    <w:rsid w:val="00AD5AB6"/>
    <w:rsid w:val="00AE4A8B"/>
    <w:rsid w:val="00AF3271"/>
    <w:rsid w:val="00AF3A44"/>
    <w:rsid w:val="00B01EE5"/>
    <w:rsid w:val="00B06F0D"/>
    <w:rsid w:val="00B07DB8"/>
    <w:rsid w:val="00B1553E"/>
    <w:rsid w:val="00B17C11"/>
    <w:rsid w:val="00B21579"/>
    <w:rsid w:val="00B230B6"/>
    <w:rsid w:val="00B32520"/>
    <w:rsid w:val="00B36FA5"/>
    <w:rsid w:val="00B41A9A"/>
    <w:rsid w:val="00B44C0F"/>
    <w:rsid w:val="00B612F9"/>
    <w:rsid w:val="00B62617"/>
    <w:rsid w:val="00B71785"/>
    <w:rsid w:val="00B8060E"/>
    <w:rsid w:val="00B83A30"/>
    <w:rsid w:val="00B850A9"/>
    <w:rsid w:val="00B9234D"/>
    <w:rsid w:val="00BA2CD5"/>
    <w:rsid w:val="00BA648C"/>
    <w:rsid w:val="00BB28D2"/>
    <w:rsid w:val="00BB7015"/>
    <w:rsid w:val="00BC6B9E"/>
    <w:rsid w:val="00BD45FB"/>
    <w:rsid w:val="00BE2F06"/>
    <w:rsid w:val="00BE5DD3"/>
    <w:rsid w:val="00C060AF"/>
    <w:rsid w:val="00C15086"/>
    <w:rsid w:val="00C213AD"/>
    <w:rsid w:val="00C22689"/>
    <w:rsid w:val="00C23C17"/>
    <w:rsid w:val="00C24C1B"/>
    <w:rsid w:val="00C3127E"/>
    <w:rsid w:val="00C33AE5"/>
    <w:rsid w:val="00C37CE0"/>
    <w:rsid w:val="00C44F7B"/>
    <w:rsid w:val="00C46170"/>
    <w:rsid w:val="00C53BE8"/>
    <w:rsid w:val="00C74B0B"/>
    <w:rsid w:val="00C75E16"/>
    <w:rsid w:val="00C979BF"/>
    <w:rsid w:val="00CA7772"/>
    <w:rsid w:val="00CB4149"/>
    <w:rsid w:val="00CB7928"/>
    <w:rsid w:val="00CC1E0C"/>
    <w:rsid w:val="00CC690F"/>
    <w:rsid w:val="00CD4BFD"/>
    <w:rsid w:val="00CE7212"/>
    <w:rsid w:val="00D008DC"/>
    <w:rsid w:val="00D076D1"/>
    <w:rsid w:val="00D17C33"/>
    <w:rsid w:val="00D22A33"/>
    <w:rsid w:val="00D30843"/>
    <w:rsid w:val="00D32B3F"/>
    <w:rsid w:val="00D34679"/>
    <w:rsid w:val="00D359B4"/>
    <w:rsid w:val="00D35C18"/>
    <w:rsid w:val="00D4311C"/>
    <w:rsid w:val="00D443D9"/>
    <w:rsid w:val="00D45582"/>
    <w:rsid w:val="00D46789"/>
    <w:rsid w:val="00D62A44"/>
    <w:rsid w:val="00D665AB"/>
    <w:rsid w:val="00D72A2C"/>
    <w:rsid w:val="00D72BA2"/>
    <w:rsid w:val="00D737B7"/>
    <w:rsid w:val="00D74032"/>
    <w:rsid w:val="00D74655"/>
    <w:rsid w:val="00D76827"/>
    <w:rsid w:val="00D77229"/>
    <w:rsid w:val="00D823D2"/>
    <w:rsid w:val="00DB0496"/>
    <w:rsid w:val="00DC52E7"/>
    <w:rsid w:val="00DC6B71"/>
    <w:rsid w:val="00DE326D"/>
    <w:rsid w:val="00DF1907"/>
    <w:rsid w:val="00DF37A8"/>
    <w:rsid w:val="00DF7749"/>
    <w:rsid w:val="00E01F14"/>
    <w:rsid w:val="00E05698"/>
    <w:rsid w:val="00E11046"/>
    <w:rsid w:val="00E11E9C"/>
    <w:rsid w:val="00E2460A"/>
    <w:rsid w:val="00E259B3"/>
    <w:rsid w:val="00E27295"/>
    <w:rsid w:val="00E33F38"/>
    <w:rsid w:val="00E40B99"/>
    <w:rsid w:val="00E5526F"/>
    <w:rsid w:val="00E56E35"/>
    <w:rsid w:val="00E72AC7"/>
    <w:rsid w:val="00E831EE"/>
    <w:rsid w:val="00E839CE"/>
    <w:rsid w:val="00E86CCA"/>
    <w:rsid w:val="00E877B7"/>
    <w:rsid w:val="00E913FC"/>
    <w:rsid w:val="00E94C7B"/>
    <w:rsid w:val="00E97B1F"/>
    <w:rsid w:val="00EB0C15"/>
    <w:rsid w:val="00EB6777"/>
    <w:rsid w:val="00EC3EEF"/>
    <w:rsid w:val="00EC7A17"/>
    <w:rsid w:val="00ED2EF2"/>
    <w:rsid w:val="00ED7C7E"/>
    <w:rsid w:val="00EE0F60"/>
    <w:rsid w:val="00EE144B"/>
    <w:rsid w:val="00EF10A6"/>
    <w:rsid w:val="00F0115A"/>
    <w:rsid w:val="00F05EA4"/>
    <w:rsid w:val="00F05FDC"/>
    <w:rsid w:val="00F0713B"/>
    <w:rsid w:val="00F07198"/>
    <w:rsid w:val="00F1081A"/>
    <w:rsid w:val="00F14816"/>
    <w:rsid w:val="00F26D91"/>
    <w:rsid w:val="00F3076D"/>
    <w:rsid w:val="00F32F10"/>
    <w:rsid w:val="00F44A03"/>
    <w:rsid w:val="00F50E39"/>
    <w:rsid w:val="00F51FD9"/>
    <w:rsid w:val="00F54F34"/>
    <w:rsid w:val="00F55425"/>
    <w:rsid w:val="00F7414B"/>
    <w:rsid w:val="00F81D78"/>
    <w:rsid w:val="00F92B3A"/>
    <w:rsid w:val="00F96FC5"/>
    <w:rsid w:val="00FA0F91"/>
    <w:rsid w:val="00FA4B84"/>
    <w:rsid w:val="00FB05B0"/>
    <w:rsid w:val="00FB577E"/>
    <w:rsid w:val="00FB7043"/>
    <w:rsid w:val="00FC123B"/>
    <w:rsid w:val="00FD166B"/>
    <w:rsid w:val="00FE0ECC"/>
    <w:rsid w:val="00FF2389"/>
    <w:rsid w:val="00FF3C02"/>
    <w:rsid w:val="00FF4C3E"/>
    <w:rsid w:val="00FF5276"/>
    <w:rsid w:val="00FF7C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ngs" w:hAnsi="Times New Roman" w:cs="Times New Roman"/>
        <w:lang w:val="en-IE" w:eastAsia="en-I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C5"/>
    <w:rPr>
      <w:rFonts w:ascii="Arial" w:hAnsi="Arial"/>
      <w:sz w:val="24"/>
      <w:lang w:val="en-GB" w:eastAsia="en-US"/>
    </w:rPr>
  </w:style>
  <w:style w:type="paragraph" w:styleId="Heading1">
    <w:name w:val="heading 1"/>
    <w:basedOn w:val="Normal"/>
    <w:next w:val="Normal"/>
    <w:link w:val="Heading1Char"/>
    <w:qFormat/>
    <w:locked/>
    <w:rsid w:val="00AB4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locked/>
    <w:rsid w:val="004E3C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169C5"/>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8169C5"/>
    <w:rPr>
      <w:rFonts w:ascii="Lucida Grande" w:hAnsi="Lucida Grande" w:cs="Lucida Grande"/>
      <w:sz w:val="18"/>
      <w:szCs w:val="18"/>
      <w:lang w:eastAsia="en-US"/>
    </w:rPr>
  </w:style>
  <w:style w:type="character" w:styleId="Hyperlink">
    <w:name w:val="Hyperlink"/>
    <w:basedOn w:val="DefaultParagraphFont"/>
    <w:rsid w:val="008169C5"/>
    <w:rPr>
      <w:rFonts w:cs="Times New Roman"/>
      <w:color w:val="0000FF"/>
      <w:u w:val="single"/>
    </w:rPr>
  </w:style>
  <w:style w:type="paragraph" w:customStyle="1" w:styleId="Char">
    <w:name w:val="Char"/>
    <w:basedOn w:val="Normal"/>
    <w:rsid w:val="008169C5"/>
    <w:pPr>
      <w:spacing w:before="120" w:after="160" w:line="240" w:lineRule="exact"/>
      <w:jc w:val="both"/>
    </w:pPr>
    <w:rPr>
      <w:rFonts w:ascii="Verdana" w:hAnsi="Verdana"/>
      <w:sz w:val="20"/>
    </w:rPr>
  </w:style>
  <w:style w:type="character" w:styleId="FollowedHyperlink">
    <w:name w:val="FollowedHyperlink"/>
    <w:basedOn w:val="DefaultParagraphFont"/>
    <w:semiHidden/>
    <w:rsid w:val="008169C5"/>
    <w:rPr>
      <w:rFonts w:cs="Times New Roman"/>
      <w:color w:val="800080"/>
      <w:u w:val="single"/>
    </w:rPr>
  </w:style>
  <w:style w:type="paragraph" w:styleId="Header">
    <w:name w:val="header"/>
    <w:basedOn w:val="Normal"/>
    <w:link w:val="HeaderChar"/>
    <w:rsid w:val="001D0D40"/>
    <w:pPr>
      <w:tabs>
        <w:tab w:val="center" w:pos="4320"/>
        <w:tab w:val="right" w:pos="8640"/>
      </w:tabs>
    </w:pPr>
  </w:style>
  <w:style w:type="character" w:customStyle="1" w:styleId="HeaderChar">
    <w:name w:val="Header Char"/>
    <w:basedOn w:val="DefaultParagraphFont"/>
    <w:link w:val="Header"/>
    <w:locked/>
    <w:rsid w:val="001D0D40"/>
    <w:rPr>
      <w:rFonts w:ascii="Arial" w:hAnsi="Arial" w:cs="Times New Roman"/>
      <w:sz w:val="24"/>
      <w:lang w:eastAsia="en-US"/>
    </w:rPr>
  </w:style>
  <w:style w:type="paragraph" w:styleId="Footer">
    <w:name w:val="footer"/>
    <w:basedOn w:val="Normal"/>
    <w:link w:val="FooterChar"/>
    <w:uiPriority w:val="99"/>
    <w:rsid w:val="001D0D40"/>
    <w:pPr>
      <w:tabs>
        <w:tab w:val="center" w:pos="4320"/>
        <w:tab w:val="right" w:pos="8640"/>
      </w:tabs>
    </w:pPr>
  </w:style>
  <w:style w:type="character" w:customStyle="1" w:styleId="FooterChar">
    <w:name w:val="Footer Char"/>
    <w:basedOn w:val="DefaultParagraphFont"/>
    <w:link w:val="Footer"/>
    <w:uiPriority w:val="99"/>
    <w:locked/>
    <w:rsid w:val="001D0D40"/>
    <w:rPr>
      <w:rFonts w:ascii="Arial" w:hAnsi="Arial" w:cs="Times New Roman"/>
      <w:sz w:val="24"/>
      <w:lang w:eastAsia="en-US"/>
    </w:rPr>
  </w:style>
  <w:style w:type="paragraph" w:customStyle="1" w:styleId="msotitle2">
    <w:name w:val="msotitle2"/>
    <w:rsid w:val="00915E8D"/>
    <w:pPr>
      <w:jc w:val="center"/>
    </w:pPr>
    <w:rPr>
      <w:rFonts w:ascii="Arial Black" w:eastAsia="Times New Roman" w:hAnsi="Arial Black"/>
      <w:color w:val="000000"/>
      <w:kern w:val="28"/>
      <w:sz w:val="22"/>
      <w:szCs w:val="22"/>
      <w:lang w:val="en-US" w:eastAsia="en-US"/>
    </w:rPr>
  </w:style>
  <w:style w:type="table" w:styleId="TableGrid">
    <w:name w:val="Table Grid"/>
    <w:basedOn w:val="TableNormal"/>
    <w:locked/>
    <w:rsid w:val="00EC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30B6"/>
    <w:pPr>
      <w:ind w:left="720"/>
      <w:contextualSpacing/>
    </w:pPr>
  </w:style>
  <w:style w:type="character" w:customStyle="1" w:styleId="Heading3Char">
    <w:name w:val="Heading 3 Char"/>
    <w:basedOn w:val="DefaultParagraphFont"/>
    <w:link w:val="Heading3"/>
    <w:rsid w:val="004E3C5E"/>
    <w:rPr>
      <w:rFonts w:asciiTheme="majorHAnsi" w:eastAsiaTheme="majorEastAsia" w:hAnsiTheme="majorHAnsi" w:cstheme="majorBidi"/>
      <w:b/>
      <w:bCs/>
      <w:color w:val="4F81BD" w:themeColor="accent1"/>
      <w:sz w:val="24"/>
      <w:lang w:val="en-GB" w:eastAsia="en-US"/>
    </w:rPr>
  </w:style>
  <w:style w:type="paragraph" w:styleId="NoSpacing">
    <w:name w:val="No Spacing"/>
    <w:link w:val="NoSpacingChar"/>
    <w:uiPriority w:val="1"/>
    <w:qFormat/>
    <w:rsid w:val="00AB42D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B42D9"/>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AB42D9"/>
    <w:rPr>
      <w:rFonts w:asciiTheme="majorHAnsi" w:eastAsiaTheme="majorEastAsia" w:hAnsiTheme="majorHAnsi" w:cstheme="majorBidi"/>
      <w:b/>
      <w:bCs/>
      <w:color w:val="365F91" w:themeColor="accent1" w:themeShade="BF"/>
      <w:sz w:val="28"/>
      <w:szCs w:val="28"/>
      <w:lang w:val="en-GB" w:eastAsia="en-US"/>
    </w:rPr>
  </w:style>
  <w:style w:type="paragraph" w:styleId="TOCHeading">
    <w:name w:val="TOC Heading"/>
    <w:basedOn w:val="Heading1"/>
    <w:next w:val="Normal"/>
    <w:uiPriority w:val="39"/>
    <w:unhideWhenUsed/>
    <w:qFormat/>
    <w:rsid w:val="00AB42D9"/>
    <w:pPr>
      <w:spacing w:line="276" w:lineRule="auto"/>
      <w:outlineLvl w:val="9"/>
    </w:pPr>
    <w:rPr>
      <w:lang w:val="en-US"/>
    </w:rPr>
  </w:style>
  <w:style w:type="paragraph" w:styleId="TOC2">
    <w:name w:val="toc 2"/>
    <w:basedOn w:val="Normal"/>
    <w:next w:val="Normal"/>
    <w:autoRedefine/>
    <w:uiPriority w:val="39"/>
    <w:unhideWhenUsed/>
    <w:qFormat/>
    <w:locked/>
    <w:rsid w:val="00AB42D9"/>
    <w:pPr>
      <w:spacing w:after="100" w:line="276" w:lineRule="auto"/>
      <w:ind w:left="220"/>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qFormat/>
    <w:locked/>
    <w:rsid w:val="00FF7CA3"/>
    <w:pPr>
      <w:spacing w:after="100" w:line="276" w:lineRule="auto"/>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unhideWhenUsed/>
    <w:qFormat/>
    <w:locked/>
    <w:rsid w:val="00AB42D9"/>
    <w:pPr>
      <w:spacing w:after="100" w:line="276" w:lineRule="auto"/>
      <w:ind w:left="440"/>
    </w:pPr>
    <w:rPr>
      <w:rFonts w:asciiTheme="minorHAnsi" w:eastAsiaTheme="minorEastAsia" w:hAnsiTheme="minorHAnsi" w:cstheme="minorBidi"/>
      <w:sz w:val="22"/>
      <w:szCs w:val="22"/>
      <w:lang w:val="en-US"/>
    </w:rPr>
  </w:style>
  <w:style w:type="paragraph" w:customStyle="1" w:styleId="Default">
    <w:name w:val="Default"/>
    <w:rsid w:val="00D308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E7212"/>
    <w:rPr>
      <w:rFonts w:ascii="Times New Roman" w:eastAsia="Times New Roman" w:hAnsi="Times New Roman"/>
      <w:szCs w:val="24"/>
      <w:lang w:val="en-IE" w:eastAsia="en-IE"/>
    </w:rPr>
  </w:style>
  <w:style w:type="character" w:customStyle="1" w:styleId="hgkelc">
    <w:name w:val="hgkelc"/>
    <w:basedOn w:val="DefaultParagraphFont"/>
    <w:rsid w:val="00501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ngs" w:hAnsi="Times New Roman" w:cs="Times New Roman"/>
        <w:lang w:val="en-IE" w:eastAsia="en-I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C5"/>
    <w:rPr>
      <w:rFonts w:ascii="Arial" w:hAnsi="Arial"/>
      <w:sz w:val="24"/>
      <w:lang w:val="en-GB" w:eastAsia="en-US"/>
    </w:rPr>
  </w:style>
  <w:style w:type="paragraph" w:styleId="Heading1">
    <w:name w:val="heading 1"/>
    <w:basedOn w:val="Normal"/>
    <w:next w:val="Normal"/>
    <w:link w:val="Heading1Char"/>
    <w:qFormat/>
    <w:locked/>
    <w:rsid w:val="00AB4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locked/>
    <w:rsid w:val="004E3C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169C5"/>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8169C5"/>
    <w:rPr>
      <w:rFonts w:ascii="Lucida Grande" w:hAnsi="Lucida Grande" w:cs="Lucida Grande"/>
      <w:sz w:val="18"/>
      <w:szCs w:val="18"/>
      <w:lang w:eastAsia="en-US"/>
    </w:rPr>
  </w:style>
  <w:style w:type="character" w:styleId="Hyperlink">
    <w:name w:val="Hyperlink"/>
    <w:basedOn w:val="DefaultParagraphFont"/>
    <w:rsid w:val="008169C5"/>
    <w:rPr>
      <w:rFonts w:cs="Times New Roman"/>
      <w:color w:val="0000FF"/>
      <w:u w:val="single"/>
    </w:rPr>
  </w:style>
  <w:style w:type="paragraph" w:customStyle="1" w:styleId="Char">
    <w:name w:val="Char"/>
    <w:basedOn w:val="Normal"/>
    <w:rsid w:val="008169C5"/>
    <w:pPr>
      <w:spacing w:before="120" w:after="160" w:line="240" w:lineRule="exact"/>
      <w:jc w:val="both"/>
    </w:pPr>
    <w:rPr>
      <w:rFonts w:ascii="Verdana" w:hAnsi="Verdana"/>
      <w:sz w:val="20"/>
    </w:rPr>
  </w:style>
  <w:style w:type="character" w:styleId="FollowedHyperlink">
    <w:name w:val="FollowedHyperlink"/>
    <w:basedOn w:val="DefaultParagraphFont"/>
    <w:semiHidden/>
    <w:rsid w:val="008169C5"/>
    <w:rPr>
      <w:rFonts w:cs="Times New Roman"/>
      <w:color w:val="800080"/>
      <w:u w:val="single"/>
    </w:rPr>
  </w:style>
  <w:style w:type="paragraph" w:styleId="Header">
    <w:name w:val="header"/>
    <w:basedOn w:val="Normal"/>
    <w:link w:val="HeaderChar"/>
    <w:rsid w:val="001D0D40"/>
    <w:pPr>
      <w:tabs>
        <w:tab w:val="center" w:pos="4320"/>
        <w:tab w:val="right" w:pos="8640"/>
      </w:tabs>
    </w:pPr>
  </w:style>
  <w:style w:type="character" w:customStyle="1" w:styleId="HeaderChar">
    <w:name w:val="Header Char"/>
    <w:basedOn w:val="DefaultParagraphFont"/>
    <w:link w:val="Header"/>
    <w:locked/>
    <w:rsid w:val="001D0D40"/>
    <w:rPr>
      <w:rFonts w:ascii="Arial" w:hAnsi="Arial" w:cs="Times New Roman"/>
      <w:sz w:val="24"/>
      <w:lang w:eastAsia="en-US"/>
    </w:rPr>
  </w:style>
  <w:style w:type="paragraph" w:styleId="Footer">
    <w:name w:val="footer"/>
    <w:basedOn w:val="Normal"/>
    <w:link w:val="FooterChar"/>
    <w:uiPriority w:val="99"/>
    <w:rsid w:val="001D0D40"/>
    <w:pPr>
      <w:tabs>
        <w:tab w:val="center" w:pos="4320"/>
        <w:tab w:val="right" w:pos="8640"/>
      </w:tabs>
    </w:pPr>
  </w:style>
  <w:style w:type="character" w:customStyle="1" w:styleId="FooterChar">
    <w:name w:val="Footer Char"/>
    <w:basedOn w:val="DefaultParagraphFont"/>
    <w:link w:val="Footer"/>
    <w:uiPriority w:val="99"/>
    <w:locked/>
    <w:rsid w:val="001D0D40"/>
    <w:rPr>
      <w:rFonts w:ascii="Arial" w:hAnsi="Arial" w:cs="Times New Roman"/>
      <w:sz w:val="24"/>
      <w:lang w:eastAsia="en-US"/>
    </w:rPr>
  </w:style>
  <w:style w:type="paragraph" w:customStyle="1" w:styleId="msotitle2">
    <w:name w:val="msotitle2"/>
    <w:rsid w:val="00915E8D"/>
    <w:pPr>
      <w:jc w:val="center"/>
    </w:pPr>
    <w:rPr>
      <w:rFonts w:ascii="Arial Black" w:eastAsia="Times New Roman" w:hAnsi="Arial Black"/>
      <w:color w:val="000000"/>
      <w:kern w:val="28"/>
      <w:sz w:val="22"/>
      <w:szCs w:val="22"/>
      <w:lang w:val="en-US" w:eastAsia="en-US"/>
    </w:rPr>
  </w:style>
  <w:style w:type="table" w:styleId="TableGrid">
    <w:name w:val="Table Grid"/>
    <w:basedOn w:val="TableNormal"/>
    <w:locked/>
    <w:rsid w:val="00EC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30B6"/>
    <w:pPr>
      <w:ind w:left="720"/>
      <w:contextualSpacing/>
    </w:pPr>
  </w:style>
  <w:style w:type="character" w:customStyle="1" w:styleId="Heading3Char">
    <w:name w:val="Heading 3 Char"/>
    <w:basedOn w:val="DefaultParagraphFont"/>
    <w:link w:val="Heading3"/>
    <w:rsid w:val="004E3C5E"/>
    <w:rPr>
      <w:rFonts w:asciiTheme="majorHAnsi" w:eastAsiaTheme="majorEastAsia" w:hAnsiTheme="majorHAnsi" w:cstheme="majorBidi"/>
      <w:b/>
      <w:bCs/>
      <w:color w:val="4F81BD" w:themeColor="accent1"/>
      <w:sz w:val="24"/>
      <w:lang w:val="en-GB" w:eastAsia="en-US"/>
    </w:rPr>
  </w:style>
  <w:style w:type="paragraph" w:styleId="NoSpacing">
    <w:name w:val="No Spacing"/>
    <w:link w:val="NoSpacingChar"/>
    <w:uiPriority w:val="1"/>
    <w:qFormat/>
    <w:rsid w:val="00AB42D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B42D9"/>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AB42D9"/>
    <w:rPr>
      <w:rFonts w:asciiTheme="majorHAnsi" w:eastAsiaTheme="majorEastAsia" w:hAnsiTheme="majorHAnsi" w:cstheme="majorBidi"/>
      <w:b/>
      <w:bCs/>
      <w:color w:val="365F91" w:themeColor="accent1" w:themeShade="BF"/>
      <w:sz w:val="28"/>
      <w:szCs w:val="28"/>
      <w:lang w:val="en-GB" w:eastAsia="en-US"/>
    </w:rPr>
  </w:style>
  <w:style w:type="paragraph" w:styleId="TOCHeading">
    <w:name w:val="TOC Heading"/>
    <w:basedOn w:val="Heading1"/>
    <w:next w:val="Normal"/>
    <w:uiPriority w:val="39"/>
    <w:unhideWhenUsed/>
    <w:qFormat/>
    <w:rsid w:val="00AB42D9"/>
    <w:pPr>
      <w:spacing w:line="276" w:lineRule="auto"/>
      <w:outlineLvl w:val="9"/>
    </w:pPr>
    <w:rPr>
      <w:lang w:val="en-US"/>
    </w:rPr>
  </w:style>
  <w:style w:type="paragraph" w:styleId="TOC2">
    <w:name w:val="toc 2"/>
    <w:basedOn w:val="Normal"/>
    <w:next w:val="Normal"/>
    <w:autoRedefine/>
    <w:uiPriority w:val="39"/>
    <w:unhideWhenUsed/>
    <w:qFormat/>
    <w:locked/>
    <w:rsid w:val="00AB42D9"/>
    <w:pPr>
      <w:spacing w:after="100" w:line="276" w:lineRule="auto"/>
      <w:ind w:left="220"/>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qFormat/>
    <w:locked/>
    <w:rsid w:val="00FF7CA3"/>
    <w:pPr>
      <w:spacing w:after="100" w:line="276" w:lineRule="auto"/>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unhideWhenUsed/>
    <w:qFormat/>
    <w:locked/>
    <w:rsid w:val="00AB42D9"/>
    <w:pPr>
      <w:spacing w:after="100" w:line="276" w:lineRule="auto"/>
      <w:ind w:left="440"/>
    </w:pPr>
    <w:rPr>
      <w:rFonts w:asciiTheme="minorHAnsi" w:eastAsiaTheme="minorEastAsia" w:hAnsiTheme="minorHAnsi" w:cstheme="minorBidi"/>
      <w:sz w:val="22"/>
      <w:szCs w:val="22"/>
      <w:lang w:val="en-US"/>
    </w:rPr>
  </w:style>
  <w:style w:type="paragraph" w:customStyle="1" w:styleId="Default">
    <w:name w:val="Default"/>
    <w:rsid w:val="00D308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E7212"/>
    <w:rPr>
      <w:rFonts w:ascii="Times New Roman" w:eastAsia="Times New Roman" w:hAnsi="Times New Roman"/>
      <w:szCs w:val="24"/>
      <w:lang w:val="en-IE" w:eastAsia="en-IE"/>
    </w:rPr>
  </w:style>
  <w:style w:type="character" w:customStyle="1" w:styleId="hgkelc">
    <w:name w:val="hgkelc"/>
    <w:basedOn w:val="DefaultParagraphFont"/>
    <w:rsid w:val="0050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480">
      <w:bodyDiv w:val="1"/>
      <w:marLeft w:val="0"/>
      <w:marRight w:val="0"/>
      <w:marTop w:val="0"/>
      <w:marBottom w:val="0"/>
      <w:divBdr>
        <w:top w:val="none" w:sz="0" w:space="0" w:color="auto"/>
        <w:left w:val="none" w:sz="0" w:space="0" w:color="auto"/>
        <w:bottom w:val="none" w:sz="0" w:space="0" w:color="auto"/>
        <w:right w:val="none" w:sz="0" w:space="0" w:color="auto"/>
      </w:divBdr>
    </w:div>
    <w:div w:id="224343195">
      <w:bodyDiv w:val="1"/>
      <w:marLeft w:val="0"/>
      <w:marRight w:val="0"/>
      <w:marTop w:val="0"/>
      <w:marBottom w:val="0"/>
      <w:divBdr>
        <w:top w:val="none" w:sz="0" w:space="0" w:color="auto"/>
        <w:left w:val="none" w:sz="0" w:space="0" w:color="auto"/>
        <w:bottom w:val="none" w:sz="0" w:space="0" w:color="auto"/>
        <w:right w:val="none" w:sz="0" w:space="0" w:color="auto"/>
      </w:divBdr>
    </w:div>
    <w:div w:id="508519746">
      <w:bodyDiv w:val="1"/>
      <w:marLeft w:val="0"/>
      <w:marRight w:val="0"/>
      <w:marTop w:val="0"/>
      <w:marBottom w:val="0"/>
      <w:divBdr>
        <w:top w:val="none" w:sz="0" w:space="0" w:color="auto"/>
        <w:left w:val="none" w:sz="0" w:space="0" w:color="auto"/>
        <w:bottom w:val="none" w:sz="0" w:space="0" w:color="auto"/>
        <w:right w:val="none" w:sz="0" w:space="0" w:color="auto"/>
      </w:divBdr>
    </w:div>
    <w:div w:id="698354449">
      <w:bodyDiv w:val="1"/>
      <w:marLeft w:val="0"/>
      <w:marRight w:val="0"/>
      <w:marTop w:val="0"/>
      <w:marBottom w:val="0"/>
      <w:divBdr>
        <w:top w:val="none" w:sz="0" w:space="0" w:color="auto"/>
        <w:left w:val="none" w:sz="0" w:space="0" w:color="auto"/>
        <w:bottom w:val="none" w:sz="0" w:space="0" w:color="auto"/>
        <w:right w:val="none" w:sz="0" w:space="0" w:color="auto"/>
      </w:divBdr>
    </w:div>
    <w:div w:id="800660454">
      <w:bodyDiv w:val="1"/>
      <w:marLeft w:val="0"/>
      <w:marRight w:val="0"/>
      <w:marTop w:val="0"/>
      <w:marBottom w:val="0"/>
      <w:divBdr>
        <w:top w:val="none" w:sz="0" w:space="0" w:color="auto"/>
        <w:left w:val="none" w:sz="0" w:space="0" w:color="auto"/>
        <w:bottom w:val="none" w:sz="0" w:space="0" w:color="auto"/>
        <w:right w:val="none" w:sz="0" w:space="0" w:color="auto"/>
      </w:divBdr>
    </w:div>
    <w:div w:id="874199165">
      <w:bodyDiv w:val="1"/>
      <w:marLeft w:val="0"/>
      <w:marRight w:val="0"/>
      <w:marTop w:val="0"/>
      <w:marBottom w:val="0"/>
      <w:divBdr>
        <w:top w:val="none" w:sz="0" w:space="0" w:color="auto"/>
        <w:left w:val="none" w:sz="0" w:space="0" w:color="auto"/>
        <w:bottom w:val="none" w:sz="0" w:space="0" w:color="auto"/>
        <w:right w:val="none" w:sz="0" w:space="0" w:color="auto"/>
      </w:divBdr>
    </w:div>
    <w:div w:id="893081960">
      <w:bodyDiv w:val="1"/>
      <w:marLeft w:val="0"/>
      <w:marRight w:val="0"/>
      <w:marTop w:val="0"/>
      <w:marBottom w:val="0"/>
      <w:divBdr>
        <w:top w:val="none" w:sz="0" w:space="0" w:color="auto"/>
        <w:left w:val="none" w:sz="0" w:space="0" w:color="auto"/>
        <w:bottom w:val="none" w:sz="0" w:space="0" w:color="auto"/>
        <w:right w:val="none" w:sz="0" w:space="0" w:color="auto"/>
      </w:divBdr>
    </w:div>
    <w:div w:id="1061715698">
      <w:bodyDiv w:val="1"/>
      <w:marLeft w:val="0"/>
      <w:marRight w:val="0"/>
      <w:marTop w:val="0"/>
      <w:marBottom w:val="0"/>
      <w:divBdr>
        <w:top w:val="none" w:sz="0" w:space="0" w:color="auto"/>
        <w:left w:val="none" w:sz="0" w:space="0" w:color="auto"/>
        <w:bottom w:val="none" w:sz="0" w:space="0" w:color="auto"/>
        <w:right w:val="none" w:sz="0" w:space="0" w:color="auto"/>
      </w:divBdr>
    </w:div>
    <w:div w:id="1098449110">
      <w:bodyDiv w:val="1"/>
      <w:marLeft w:val="0"/>
      <w:marRight w:val="0"/>
      <w:marTop w:val="0"/>
      <w:marBottom w:val="0"/>
      <w:divBdr>
        <w:top w:val="none" w:sz="0" w:space="0" w:color="auto"/>
        <w:left w:val="none" w:sz="0" w:space="0" w:color="auto"/>
        <w:bottom w:val="none" w:sz="0" w:space="0" w:color="auto"/>
        <w:right w:val="none" w:sz="0" w:space="0" w:color="auto"/>
      </w:divBdr>
    </w:div>
    <w:div w:id="1115519626">
      <w:bodyDiv w:val="1"/>
      <w:marLeft w:val="0"/>
      <w:marRight w:val="0"/>
      <w:marTop w:val="0"/>
      <w:marBottom w:val="0"/>
      <w:divBdr>
        <w:top w:val="none" w:sz="0" w:space="0" w:color="auto"/>
        <w:left w:val="none" w:sz="0" w:space="0" w:color="auto"/>
        <w:bottom w:val="none" w:sz="0" w:space="0" w:color="auto"/>
        <w:right w:val="none" w:sz="0" w:space="0" w:color="auto"/>
      </w:divBdr>
    </w:div>
    <w:div w:id="1193376038">
      <w:bodyDiv w:val="1"/>
      <w:marLeft w:val="0"/>
      <w:marRight w:val="0"/>
      <w:marTop w:val="0"/>
      <w:marBottom w:val="0"/>
      <w:divBdr>
        <w:top w:val="none" w:sz="0" w:space="0" w:color="auto"/>
        <w:left w:val="none" w:sz="0" w:space="0" w:color="auto"/>
        <w:bottom w:val="none" w:sz="0" w:space="0" w:color="auto"/>
        <w:right w:val="none" w:sz="0" w:space="0" w:color="auto"/>
      </w:divBdr>
    </w:div>
    <w:div w:id="1268998936">
      <w:bodyDiv w:val="1"/>
      <w:marLeft w:val="0"/>
      <w:marRight w:val="0"/>
      <w:marTop w:val="0"/>
      <w:marBottom w:val="0"/>
      <w:divBdr>
        <w:top w:val="none" w:sz="0" w:space="0" w:color="auto"/>
        <w:left w:val="none" w:sz="0" w:space="0" w:color="auto"/>
        <w:bottom w:val="none" w:sz="0" w:space="0" w:color="auto"/>
        <w:right w:val="none" w:sz="0" w:space="0" w:color="auto"/>
      </w:divBdr>
    </w:div>
    <w:div w:id="1324626895">
      <w:bodyDiv w:val="1"/>
      <w:marLeft w:val="0"/>
      <w:marRight w:val="0"/>
      <w:marTop w:val="0"/>
      <w:marBottom w:val="0"/>
      <w:divBdr>
        <w:top w:val="none" w:sz="0" w:space="0" w:color="auto"/>
        <w:left w:val="none" w:sz="0" w:space="0" w:color="auto"/>
        <w:bottom w:val="none" w:sz="0" w:space="0" w:color="auto"/>
        <w:right w:val="none" w:sz="0" w:space="0" w:color="auto"/>
      </w:divBdr>
    </w:div>
    <w:div w:id="1529101953">
      <w:bodyDiv w:val="1"/>
      <w:marLeft w:val="0"/>
      <w:marRight w:val="0"/>
      <w:marTop w:val="0"/>
      <w:marBottom w:val="0"/>
      <w:divBdr>
        <w:top w:val="none" w:sz="0" w:space="0" w:color="auto"/>
        <w:left w:val="none" w:sz="0" w:space="0" w:color="auto"/>
        <w:bottom w:val="none" w:sz="0" w:space="0" w:color="auto"/>
        <w:right w:val="none" w:sz="0" w:space="0" w:color="auto"/>
      </w:divBdr>
    </w:div>
    <w:div w:id="1618753004">
      <w:bodyDiv w:val="1"/>
      <w:marLeft w:val="0"/>
      <w:marRight w:val="0"/>
      <w:marTop w:val="0"/>
      <w:marBottom w:val="0"/>
      <w:divBdr>
        <w:top w:val="none" w:sz="0" w:space="0" w:color="auto"/>
        <w:left w:val="none" w:sz="0" w:space="0" w:color="auto"/>
        <w:bottom w:val="none" w:sz="0" w:space="0" w:color="auto"/>
        <w:right w:val="none" w:sz="0" w:space="0" w:color="auto"/>
      </w:divBdr>
    </w:div>
    <w:div w:id="1733262917">
      <w:bodyDiv w:val="1"/>
      <w:marLeft w:val="0"/>
      <w:marRight w:val="0"/>
      <w:marTop w:val="0"/>
      <w:marBottom w:val="0"/>
      <w:divBdr>
        <w:top w:val="none" w:sz="0" w:space="0" w:color="auto"/>
        <w:left w:val="none" w:sz="0" w:space="0" w:color="auto"/>
        <w:bottom w:val="none" w:sz="0" w:space="0" w:color="auto"/>
        <w:right w:val="none" w:sz="0" w:space="0" w:color="auto"/>
      </w:divBdr>
    </w:div>
    <w:div w:id="21161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enue.ie/en/contact-us/non-resident-customer-service-contacts/pay-as-you-earn-paye-non-residen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venue.ie/en/online-services/services/manage-your-record/myenquirie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ie/en/contact-us/non-resident-customer-service-contacts/pay-as-you-earn-paye-non-resident.aspx"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www.revenue.ie/en/online-services/index.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kelly\AppData\Roaming\Microsoft\Templates\HBS%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5093A-DB5E-4EB7-8807-431F016A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HBS Letterhead Template.dot</Template>
  <TotalTime>5</TotalTime>
  <Pages>14</Pages>
  <Words>3412</Words>
  <Characters>18091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Seirbhísí Gnó Sláinte</vt:lpstr>
    </vt:vector>
  </TitlesOfParts>
  <Company>HSPD</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Seirbhísí Gnó Sláinte</dc:title>
  <dc:creator>Yvonne Kelly</dc:creator>
  <cp:lastModifiedBy>Flanagan, AndreaM</cp:lastModifiedBy>
  <cp:revision>2</cp:revision>
  <cp:lastPrinted>2021-12-13T14:17:00Z</cp:lastPrinted>
  <dcterms:created xsi:type="dcterms:W3CDTF">2022-01-04T10:56:00Z</dcterms:created>
  <dcterms:modified xsi:type="dcterms:W3CDTF">2022-01-04T10:56:00Z</dcterms:modified>
</cp:coreProperties>
</file>