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68" w:rsidRDefault="00730168" w:rsidP="00270642">
      <w:pPr>
        <w:spacing w:after="0" w:line="360" w:lineRule="auto"/>
        <w:ind w:left="-851"/>
        <w:jc w:val="center"/>
        <w:rPr>
          <w:rStyle w:val="Heading1Char"/>
          <w:rFonts w:ascii="Arial" w:eastAsiaTheme="minorHAnsi" w:hAnsi="Arial" w:cs="Arial"/>
          <w:szCs w:val="24"/>
        </w:rPr>
      </w:pPr>
      <w:bookmarkStart w:id="0" w:name="_GoBack"/>
      <w:bookmarkStart w:id="1" w:name="_Toc467053691"/>
      <w:bookmarkEnd w:id="0"/>
    </w:p>
    <w:p w:rsidR="00270642" w:rsidRPr="008B022E" w:rsidRDefault="0033126F" w:rsidP="00270642">
      <w:pPr>
        <w:spacing w:after="0" w:line="360" w:lineRule="auto"/>
        <w:ind w:left="-851"/>
        <w:jc w:val="center"/>
        <w:rPr>
          <w:rStyle w:val="Heading1Char"/>
          <w:rFonts w:ascii="Arial" w:eastAsiaTheme="minorHAnsi" w:hAnsi="Arial" w:cs="Arial"/>
          <w:szCs w:val="24"/>
        </w:rPr>
      </w:pPr>
      <w:r w:rsidRPr="008B022E">
        <w:rPr>
          <w:rStyle w:val="Heading1Char"/>
          <w:rFonts w:ascii="Arial" w:eastAsiaTheme="minorHAnsi" w:hAnsi="Arial" w:cs="Arial"/>
          <w:szCs w:val="24"/>
        </w:rPr>
        <w:t xml:space="preserve"> </w:t>
      </w:r>
      <w:r w:rsidR="0026794E" w:rsidRPr="008B022E">
        <w:rPr>
          <w:rStyle w:val="Heading1Char"/>
          <w:rFonts w:ascii="Arial" w:eastAsiaTheme="minorHAnsi" w:hAnsi="Arial" w:cs="Arial"/>
          <w:szCs w:val="24"/>
        </w:rPr>
        <w:t>LEGISLATION, RULES, REGULATIONS</w:t>
      </w:r>
      <w:r w:rsidR="00270642" w:rsidRPr="008B022E">
        <w:rPr>
          <w:rStyle w:val="Heading1Char"/>
          <w:rFonts w:ascii="Arial" w:eastAsiaTheme="minorHAnsi" w:hAnsi="Arial" w:cs="Arial"/>
          <w:szCs w:val="24"/>
        </w:rPr>
        <w:t xml:space="preserve"> &amp;</w:t>
      </w:r>
      <w:r w:rsidR="0026794E" w:rsidRPr="008B022E">
        <w:rPr>
          <w:rStyle w:val="Heading1Char"/>
          <w:rFonts w:ascii="Arial" w:eastAsiaTheme="minorHAnsi" w:hAnsi="Arial" w:cs="Arial"/>
          <w:szCs w:val="24"/>
        </w:rPr>
        <w:t xml:space="preserve"> GUIDELINES </w:t>
      </w:r>
      <w:r w:rsidR="00E313A5" w:rsidRPr="008B022E">
        <w:rPr>
          <w:rStyle w:val="Heading1Char"/>
          <w:rFonts w:ascii="Arial" w:eastAsiaTheme="minorHAnsi" w:hAnsi="Arial" w:cs="Arial"/>
          <w:szCs w:val="24"/>
        </w:rPr>
        <w:t>GOVERNING</w:t>
      </w:r>
      <w:r w:rsidR="0026794E" w:rsidRPr="008B022E">
        <w:rPr>
          <w:rStyle w:val="Heading1Char"/>
          <w:rFonts w:ascii="Arial" w:eastAsiaTheme="minorHAnsi" w:hAnsi="Arial" w:cs="Arial"/>
          <w:szCs w:val="24"/>
        </w:rPr>
        <w:t xml:space="preserve"> NURSING </w:t>
      </w:r>
      <w:r w:rsidR="00270642" w:rsidRPr="008B022E">
        <w:rPr>
          <w:rStyle w:val="Heading1Char"/>
          <w:rFonts w:ascii="Arial" w:eastAsiaTheme="minorHAnsi" w:hAnsi="Arial" w:cs="Arial"/>
          <w:szCs w:val="24"/>
        </w:rPr>
        <w:t xml:space="preserve">/ MIDWIFERY </w:t>
      </w:r>
      <w:r w:rsidR="0026794E" w:rsidRPr="008B022E">
        <w:rPr>
          <w:rStyle w:val="Heading1Char"/>
          <w:rFonts w:ascii="Arial" w:eastAsiaTheme="minorHAnsi" w:hAnsi="Arial" w:cs="Arial"/>
          <w:szCs w:val="24"/>
        </w:rPr>
        <w:t xml:space="preserve">PRACTICE </w:t>
      </w:r>
    </w:p>
    <w:p w:rsidR="009842FE" w:rsidRDefault="0026794E" w:rsidP="00270642">
      <w:pPr>
        <w:spacing w:after="0" w:line="360" w:lineRule="auto"/>
        <w:ind w:left="-851"/>
        <w:jc w:val="center"/>
        <w:rPr>
          <w:rStyle w:val="Heading1Char"/>
          <w:rFonts w:ascii="Arial" w:eastAsiaTheme="minorHAnsi" w:hAnsi="Arial" w:cs="Arial"/>
          <w:szCs w:val="24"/>
        </w:rPr>
      </w:pPr>
      <w:r w:rsidRPr="008B022E">
        <w:rPr>
          <w:rStyle w:val="Heading1Char"/>
          <w:rFonts w:ascii="Arial" w:eastAsiaTheme="minorHAnsi" w:hAnsi="Arial" w:cs="Arial"/>
          <w:szCs w:val="24"/>
        </w:rPr>
        <w:t>FOR THE RANP</w:t>
      </w:r>
      <w:r w:rsidR="00E70163" w:rsidRPr="008B022E">
        <w:rPr>
          <w:rStyle w:val="Heading1Char"/>
          <w:rFonts w:ascii="Arial" w:eastAsiaTheme="minorHAnsi" w:hAnsi="Arial" w:cs="Arial"/>
          <w:szCs w:val="24"/>
        </w:rPr>
        <w:t xml:space="preserve"> / RAMP</w:t>
      </w:r>
      <w:r w:rsidRPr="008B022E">
        <w:rPr>
          <w:rStyle w:val="Heading1Char"/>
          <w:rFonts w:ascii="Arial" w:eastAsiaTheme="minorHAnsi" w:hAnsi="Arial" w:cs="Arial"/>
          <w:szCs w:val="24"/>
        </w:rPr>
        <w:t xml:space="preserve"> </w:t>
      </w:r>
      <w:r w:rsidR="00B92EEB" w:rsidRPr="008B022E">
        <w:rPr>
          <w:rStyle w:val="Heading1Char"/>
          <w:rFonts w:ascii="Arial" w:eastAsiaTheme="minorHAnsi" w:hAnsi="Arial" w:cs="Arial"/>
          <w:szCs w:val="24"/>
        </w:rPr>
        <w:t>-----------------</w:t>
      </w:r>
      <w:r w:rsidRPr="008B022E">
        <w:rPr>
          <w:rStyle w:val="Heading1Char"/>
          <w:rFonts w:ascii="Arial" w:eastAsiaTheme="minorHAnsi" w:hAnsi="Arial" w:cs="Arial"/>
          <w:szCs w:val="24"/>
        </w:rPr>
        <w:t>SERVICE</w:t>
      </w:r>
      <w:bookmarkEnd w:id="1"/>
    </w:p>
    <w:p w:rsidR="00572C94" w:rsidRPr="008B022E" w:rsidRDefault="00572C94" w:rsidP="00270642">
      <w:pPr>
        <w:spacing w:after="0" w:line="360" w:lineRule="auto"/>
        <w:ind w:left="-851"/>
        <w:jc w:val="center"/>
        <w:rPr>
          <w:rStyle w:val="Heading1Char"/>
          <w:rFonts w:ascii="Arial" w:eastAsiaTheme="minorHAnsi" w:hAnsi="Arial" w:cs="Arial"/>
          <w:szCs w:val="24"/>
        </w:rPr>
      </w:pPr>
    </w:p>
    <w:tbl>
      <w:tblPr>
        <w:tblStyle w:val="TableGrid"/>
        <w:tblW w:w="0" w:type="auto"/>
        <w:tblInd w:w="-743" w:type="dxa"/>
        <w:tblLook w:val="04A0"/>
      </w:tblPr>
      <w:tblGrid>
        <w:gridCol w:w="2345"/>
        <w:gridCol w:w="1343"/>
        <w:gridCol w:w="1165"/>
        <w:gridCol w:w="4431"/>
        <w:gridCol w:w="1434"/>
      </w:tblGrid>
      <w:tr w:rsidR="009842FE" w:rsidRPr="008B022E" w:rsidTr="00D6450D">
        <w:tc>
          <w:tcPr>
            <w:tcW w:w="0" w:type="auto"/>
            <w:gridSpan w:val="5"/>
            <w:shd w:val="clear" w:color="auto" w:fill="00B0F0"/>
          </w:tcPr>
          <w:p w:rsidR="003A77F9" w:rsidRPr="003A77F9" w:rsidRDefault="003A77F9" w:rsidP="00270642">
            <w:pPr>
              <w:spacing w:line="360" w:lineRule="auto"/>
              <w:jc w:val="center"/>
              <w:rPr>
                <w:rFonts w:ascii="Arial" w:hAnsi="Arial" w:cs="Arial"/>
                <w:b/>
                <w:sz w:val="24"/>
                <w:szCs w:val="24"/>
              </w:rPr>
            </w:pPr>
          </w:p>
          <w:p w:rsidR="009842FE" w:rsidRPr="003A77F9" w:rsidRDefault="009842FE" w:rsidP="00270642">
            <w:pPr>
              <w:spacing w:line="360" w:lineRule="auto"/>
              <w:jc w:val="center"/>
              <w:rPr>
                <w:rFonts w:ascii="Arial" w:hAnsi="Arial" w:cs="Arial"/>
                <w:b/>
                <w:sz w:val="24"/>
                <w:szCs w:val="24"/>
              </w:rPr>
            </w:pPr>
            <w:r w:rsidRPr="003A77F9">
              <w:rPr>
                <w:rFonts w:ascii="Arial" w:hAnsi="Arial" w:cs="Arial"/>
                <w:b/>
                <w:sz w:val="24"/>
                <w:szCs w:val="24"/>
              </w:rPr>
              <w:t>Nursing and Midwifery Board of Ireland</w:t>
            </w:r>
          </w:p>
          <w:p w:rsidR="009842FE" w:rsidRPr="003A77F9" w:rsidRDefault="00446AEC" w:rsidP="00270642">
            <w:pPr>
              <w:spacing w:line="360" w:lineRule="auto"/>
              <w:jc w:val="center"/>
              <w:rPr>
                <w:rFonts w:ascii="Arial" w:hAnsi="Arial" w:cs="Arial"/>
                <w:b/>
                <w:color w:val="000000" w:themeColor="text1"/>
              </w:rPr>
            </w:pPr>
            <w:hyperlink r:id="rId9" w:history="1">
              <w:r w:rsidR="009842FE" w:rsidRPr="003A77F9">
                <w:rPr>
                  <w:rStyle w:val="Hyperlink"/>
                  <w:rFonts w:ascii="Arial" w:hAnsi="Arial" w:cs="Arial"/>
                  <w:b/>
                  <w:color w:val="000000" w:themeColor="text1"/>
                </w:rPr>
                <w:t>www.nmbi.ie</w:t>
              </w:r>
            </w:hyperlink>
            <w:r w:rsidR="009842FE" w:rsidRPr="003A77F9">
              <w:rPr>
                <w:rFonts w:ascii="Arial" w:hAnsi="Arial" w:cs="Arial"/>
                <w:b/>
                <w:color w:val="000000" w:themeColor="text1"/>
              </w:rPr>
              <w:t xml:space="preserve"> </w:t>
            </w:r>
          </w:p>
          <w:p w:rsidR="008638E3" w:rsidRPr="003A77F9" w:rsidRDefault="008638E3" w:rsidP="00270642">
            <w:pPr>
              <w:spacing w:line="360" w:lineRule="auto"/>
              <w:jc w:val="center"/>
              <w:rPr>
                <w:rFonts w:ascii="Arial" w:hAnsi="Arial" w:cs="Arial"/>
                <w:b/>
              </w:rPr>
            </w:pPr>
            <w:r w:rsidRPr="003A77F9">
              <w:rPr>
                <w:rFonts w:ascii="Arial" w:hAnsi="Arial" w:cs="Arial"/>
                <w:b/>
              </w:rPr>
              <w:t>Protecting the public  by supporting nurses and midwives to maintain practice standards</w:t>
            </w:r>
          </w:p>
        </w:tc>
      </w:tr>
      <w:tr w:rsidR="009842FE" w:rsidRPr="008B022E" w:rsidTr="004059B1">
        <w:tc>
          <w:tcPr>
            <w:tcW w:w="0" w:type="auto"/>
          </w:tcPr>
          <w:p w:rsidR="00D8366F" w:rsidRDefault="00D8366F" w:rsidP="009842FE">
            <w:pPr>
              <w:pStyle w:val="TableParagraph"/>
              <w:ind w:left="0" w:right="916"/>
              <w:jc w:val="center"/>
              <w:rPr>
                <w:rFonts w:ascii="Arial" w:hAnsi="Arial" w:cs="Arial"/>
                <w:b/>
                <w:sz w:val="20"/>
                <w:szCs w:val="20"/>
              </w:rPr>
            </w:pPr>
          </w:p>
          <w:p w:rsidR="009842FE" w:rsidRPr="008B022E" w:rsidRDefault="009842FE" w:rsidP="009842FE">
            <w:pPr>
              <w:pStyle w:val="TableParagraph"/>
              <w:ind w:left="0" w:right="916"/>
              <w:jc w:val="center"/>
              <w:rPr>
                <w:rFonts w:ascii="Arial" w:hAnsi="Arial" w:cs="Arial"/>
                <w:b/>
                <w:sz w:val="20"/>
                <w:szCs w:val="20"/>
              </w:rPr>
            </w:pPr>
            <w:r w:rsidRPr="008B022E">
              <w:rPr>
                <w:rFonts w:ascii="Arial" w:hAnsi="Arial" w:cs="Arial"/>
                <w:b/>
                <w:sz w:val="20"/>
                <w:szCs w:val="20"/>
              </w:rPr>
              <w:t>Name</w:t>
            </w:r>
          </w:p>
        </w:tc>
        <w:tc>
          <w:tcPr>
            <w:tcW w:w="1343" w:type="dxa"/>
          </w:tcPr>
          <w:p w:rsidR="00D8366F" w:rsidRDefault="00D8366F" w:rsidP="009842FE">
            <w:pPr>
              <w:pStyle w:val="TableParagraph"/>
              <w:ind w:left="0" w:right="222"/>
              <w:jc w:val="center"/>
              <w:rPr>
                <w:rFonts w:ascii="Arial" w:hAnsi="Arial" w:cs="Arial"/>
                <w:b/>
                <w:sz w:val="20"/>
                <w:szCs w:val="20"/>
              </w:rPr>
            </w:pPr>
          </w:p>
          <w:p w:rsidR="009842FE" w:rsidRPr="008B022E" w:rsidRDefault="009842FE" w:rsidP="009842FE">
            <w:pPr>
              <w:pStyle w:val="TableParagraph"/>
              <w:ind w:left="0" w:right="222"/>
              <w:jc w:val="center"/>
              <w:rPr>
                <w:rFonts w:ascii="Arial" w:hAnsi="Arial" w:cs="Arial"/>
                <w:b/>
                <w:sz w:val="20"/>
                <w:szCs w:val="20"/>
              </w:rPr>
            </w:pPr>
            <w:r w:rsidRPr="008B022E">
              <w:rPr>
                <w:rFonts w:ascii="Arial" w:hAnsi="Arial" w:cs="Arial"/>
                <w:b/>
                <w:sz w:val="20"/>
                <w:szCs w:val="20"/>
              </w:rPr>
              <w:t>Type</w:t>
            </w:r>
          </w:p>
        </w:tc>
        <w:tc>
          <w:tcPr>
            <w:tcW w:w="1165" w:type="dxa"/>
          </w:tcPr>
          <w:p w:rsidR="00D8366F" w:rsidRDefault="00D8366F" w:rsidP="009842FE">
            <w:pPr>
              <w:pStyle w:val="TableParagraph"/>
              <w:ind w:left="81" w:right="80"/>
              <w:jc w:val="center"/>
              <w:rPr>
                <w:rFonts w:ascii="Arial" w:hAnsi="Arial" w:cs="Arial"/>
                <w:b/>
                <w:sz w:val="20"/>
                <w:szCs w:val="20"/>
              </w:rPr>
            </w:pPr>
          </w:p>
          <w:p w:rsidR="009842FE" w:rsidRPr="008B022E" w:rsidRDefault="009842FE" w:rsidP="009842FE">
            <w:pPr>
              <w:pStyle w:val="TableParagraph"/>
              <w:ind w:left="81" w:right="80"/>
              <w:jc w:val="center"/>
              <w:rPr>
                <w:rFonts w:ascii="Arial" w:hAnsi="Arial" w:cs="Arial"/>
                <w:b/>
                <w:sz w:val="20"/>
                <w:szCs w:val="20"/>
              </w:rPr>
            </w:pPr>
            <w:r w:rsidRPr="008B022E">
              <w:rPr>
                <w:rFonts w:ascii="Arial" w:hAnsi="Arial" w:cs="Arial"/>
                <w:b/>
                <w:sz w:val="20"/>
                <w:szCs w:val="20"/>
              </w:rPr>
              <w:t>Source</w:t>
            </w:r>
          </w:p>
        </w:tc>
        <w:tc>
          <w:tcPr>
            <w:tcW w:w="0" w:type="auto"/>
          </w:tcPr>
          <w:p w:rsidR="00D8366F" w:rsidRDefault="00D8366F" w:rsidP="00D8366F">
            <w:pPr>
              <w:shd w:val="clear" w:color="auto" w:fill="FFFFFF"/>
              <w:jc w:val="center"/>
              <w:rPr>
                <w:rFonts w:ascii="Arial" w:eastAsia="Times New Roman" w:hAnsi="Arial" w:cs="Arial"/>
                <w:b/>
                <w:sz w:val="20"/>
                <w:szCs w:val="20"/>
                <w:lang w:eastAsia="en-IE"/>
              </w:rPr>
            </w:pPr>
          </w:p>
          <w:p w:rsidR="009842FE" w:rsidRPr="008B022E" w:rsidRDefault="009842FE" w:rsidP="009842FE">
            <w:pPr>
              <w:shd w:val="clear" w:color="auto" w:fill="FFFFFF"/>
              <w:spacing w:after="150"/>
              <w:jc w:val="center"/>
              <w:rPr>
                <w:rFonts w:ascii="Arial" w:eastAsia="Times New Roman" w:hAnsi="Arial" w:cs="Arial"/>
                <w:b/>
                <w:sz w:val="20"/>
                <w:szCs w:val="20"/>
                <w:lang w:eastAsia="en-IE"/>
              </w:rPr>
            </w:pPr>
            <w:r w:rsidRPr="008B022E">
              <w:rPr>
                <w:rFonts w:ascii="Arial" w:eastAsia="Times New Roman" w:hAnsi="Arial" w:cs="Arial"/>
                <w:b/>
                <w:sz w:val="20"/>
                <w:szCs w:val="20"/>
                <w:lang w:eastAsia="en-IE"/>
              </w:rPr>
              <w:t>Brief Description</w:t>
            </w:r>
          </w:p>
        </w:tc>
        <w:tc>
          <w:tcPr>
            <w:tcW w:w="0" w:type="auto"/>
          </w:tcPr>
          <w:p w:rsidR="00D8366F" w:rsidRDefault="00D8366F" w:rsidP="0064553C">
            <w:pPr>
              <w:pStyle w:val="TableParagraph"/>
              <w:ind w:left="105" w:firstLine="156"/>
              <w:rPr>
                <w:rFonts w:ascii="Arial" w:hAnsi="Arial" w:cs="Arial"/>
                <w:b/>
                <w:sz w:val="20"/>
                <w:szCs w:val="20"/>
              </w:rPr>
            </w:pPr>
          </w:p>
          <w:p w:rsidR="009842FE" w:rsidRPr="008B022E" w:rsidRDefault="009842FE" w:rsidP="0064553C">
            <w:pPr>
              <w:pStyle w:val="TableParagraph"/>
              <w:ind w:left="105" w:firstLine="156"/>
              <w:rPr>
                <w:rFonts w:ascii="Arial" w:hAnsi="Arial" w:cs="Arial"/>
                <w:b/>
                <w:sz w:val="20"/>
                <w:szCs w:val="20"/>
              </w:rPr>
            </w:pPr>
            <w:r w:rsidRPr="008B022E">
              <w:rPr>
                <w:rFonts w:ascii="Arial" w:hAnsi="Arial" w:cs="Arial"/>
                <w:b/>
                <w:sz w:val="20"/>
                <w:szCs w:val="20"/>
              </w:rPr>
              <w:t>Revision</w:t>
            </w:r>
          </w:p>
        </w:tc>
      </w:tr>
      <w:tr w:rsidR="00BC6B10" w:rsidRPr="008B022E" w:rsidTr="004059B1">
        <w:trPr>
          <w:trHeight w:val="3186"/>
        </w:trPr>
        <w:tc>
          <w:tcPr>
            <w:tcW w:w="0" w:type="auto"/>
          </w:tcPr>
          <w:p w:rsidR="00D8366F" w:rsidRPr="00B51DEC" w:rsidRDefault="00D8366F" w:rsidP="00572C94">
            <w:pPr>
              <w:pStyle w:val="TableParagraph"/>
              <w:ind w:left="0" w:right="916"/>
              <w:rPr>
                <w:rFonts w:ascii="Arial" w:hAnsi="Arial" w:cs="Arial"/>
                <w:b/>
                <w:color w:val="002060"/>
                <w:sz w:val="20"/>
                <w:szCs w:val="20"/>
                <w:u w:val="single"/>
              </w:rPr>
            </w:pPr>
          </w:p>
          <w:p w:rsidR="00BC6B10" w:rsidRPr="00B51DEC" w:rsidRDefault="00BC6B10" w:rsidP="00572C94">
            <w:pPr>
              <w:shd w:val="clear" w:color="auto" w:fill="FFFFFF"/>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Recording Clinical Practice: Professional Guidance</w:t>
            </w:r>
          </w:p>
        </w:tc>
        <w:tc>
          <w:tcPr>
            <w:tcW w:w="1343" w:type="dxa"/>
          </w:tcPr>
          <w:p w:rsidR="00D8366F" w:rsidRDefault="00D8366F" w:rsidP="00572C94">
            <w:pPr>
              <w:pStyle w:val="TableParagraph"/>
              <w:ind w:left="0" w:right="222"/>
              <w:rPr>
                <w:rFonts w:ascii="Arial" w:hAnsi="Arial" w:cs="Arial"/>
                <w:sz w:val="20"/>
                <w:szCs w:val="20"/>
              </w:rPr>
            </w:pPr>
          </w:p>
          <w:p w:rsidR="00BC6B10" w:rsidRPr="008B022E" w:rsidRDefault="00BC6B10" w:rsidP="00572C94">
            <w:pPr>
              <w:pStyle w:val="TableParagraph"/>
              <w:ind w:left="0" w:right="222"/>
              <w:rPr>
                <w:rFonts w:ascii="Arial" w:hAnsi="Arial" w:cs="Arial"/>
                <w:sz w:val="20"/>
                <w:szCs w:val="20"/>
              </w:rPr>
            </w:pPr>
            <w:r w:rsidRPr="008B022E">
              <w:rPr>
                <w:rFonts w:ascii="Arial" w:hAnsi="Arial" w:cs="Arial"/>
                <w:sz w:val="20"/>
                <w:szCs w:val="20"/>
              </w:rPr>
              <w:t>Guideline</w:t>
            </w:r>
          </w:p>
        </w:tc>
        <w:tc>
          <w:tcPr>
            <w:tcW w:w="1165" w:type="dxa"/>
          </w:tcPr>
          <w:p w:rsidR="00D8366F" w:rsidRDefault="00D8366F" w:rsidP="00572C94">
            <w:pPr>
              <w:pStyle w:val="TableParagraph"/>
              <w:ind w:left="81" w:right="80"/>
              <w:jc w:val="center"/>
              <w:rPr>
                <w:rFonts w:ascii="Arial" w:hAnsi="Arial" w:cs="Arial"/>
                <w:sz w:val="20"/>
                <w:szCs w:val="20"/>
              </w:rPr>
            </w:pPr>
          </w:p>
          <w:p w:rsidR="00BC6B10" w:rsidRPr="008B022E" w:rsidRDefault="00BC6B10" w:rsidP="00572C94">
            <w:pPr>
              <w:pStyle w:val="TableParagraph"/>
              <w:ind w:left="81" w:right="80"/>
              <w:jc w:val="center"/>
              <w:rPr>
                <w:rFonts w:ascii="Arial" w:hAnsi="Arial" w:cs="Arial"/>
                <w:sz w:val="20"/>
                <w:szCs w:val="20"/>
              </w:rPr>
            </w:pPr>
            <w:r w:rsidRPr="008B022E">
              <w:rPr>
                <w:rFonts w:ascii="Arial" w:hAnsi="Arial" w:cs="Arial"/>
                <w:sz w:val="20"/>
                <w:szCs w:val="20"/>
              </w:rPr>
              <w:t>NMBI</w:t>
            </w:r>
          </w:p>
        </w:tc>
        <w:tc>
          <w:tcPr>
            <w:tcW w:w="0" w:type="auto"/>
          </w:tcPr>
          <w:p w:rsidR="00D8366F" w:rsidRDefault="00D8366F" w:rsidP="00572C94">
            <w:pPr>
              <w:shd w:val="clear" w:color="auto" w:fill="FFFFFF"/>
              <w:rPr>
                <w:rFonts w:ascii="Arial" w:eastAsia="Times New Roman" w:hAnsi="Arial" w:cs="Arial"/>
                <w:sz w:val="20"/>
                <w:szCs w:val="20"/>
                <w:lang w:eastAsia="en-IE"/>
              </w:rPr>
            </w:pPr>
          </w:p>
          <w:p w:rsidR="006E2FF2" w:rsidRPr="008B022E" w:rsidRDefault="00BC6B10" w:rsidP="00572C94">
            <w:pPr>
              <w:shd w:val="clear" w:color="auto" w:fill="FFFFFF"/>
              <w:rPr>
                <w:rFonts w:ascii="Arial" w:eastAsia="Times New Roman" w:hAnsi="Arial" w:cs="Arial"/>
                <w:sz w:val="20"/>
                <w:szCs w:val="20"/>
                <w:lang w:eastAsia="en-IE"/>
              </w:rPr>
            </w:pPr>
            <w:r w:rsidRPr="008B022E">
              <w:rPr>
                <w:rFonts w:ascii="Arial" w:eastAsia="Times New Roman" w:hAnsi="Arial" w:cs="Arial"/>
                <w:sz w:val="20"/>
                <w:szCs w:val="20"/>
                <w:lang w:eastAsia="en-IE"/>
              </w:rPr>
              <w:t xml:space="preserve">This guidance from the Nursing and Midwifery Board of Ireland, formerly An </w:t>
            </w:r>
            <w:proofErr w:type="spellStart"/>
            <w:r w:rsidRPr="008B022E">
              <w:rPr>
                <w:rFonts w:ascii="Arial" w:eastAsia="Times New Roman" w:hAnsi="Arial" w:cs="Arial"/>
                <w:sz w:val="20"/>
                <w:szCs w:val="20"/>
                <w:lang w:eastAsia="en-IE"/>
              </w:rPr>
              <w:t>Bord</w:t>
            </w:r>
            <w:proofErr w:type="spellEnd"/>
            <w:r w:rsidRPr="008B022E">
              <w:rPr>
                <w:rFonts w:ascii="Arial" w:eastAsia="Times New Roman" w:hAnsi="Arial" w:cs="Arial"/>
                <w:sz w:val="20"/>
                <w:szCs w:val="20"/>
                <w:lang w:eastAsia="en-IE"/>
              </w:rPr>
              <w:t xml:space="preserve"> </w:t>
            </w:r>
            <w:proofErr w:type="spellStart"/>
            <w:r w:rsidRPr="008B022E">
              <w:rPr>
                <w:rFonts w:ascii="Arial" w:eastAsia="Times New Roman" w:hAnsi="Arial" w:cs="Arial"/>
                <w:sz w:val="20"/>
                <w:szCs w:val="20"/>
                <w:lang w:eastAsia="en-IE"/>
              </w:rPr>
              <w:t>Altranais</w:t>
            </w:r>
            <w:proofErr w:type="spellEnd"/>
            <w:r w:rsidRPr="008B022E">
              <w:rPr>
                <w:rFonts w:ascii="Arial" w:eastAsia="Times New Roman" w:hAnsi="Arial" w:cs="Arial"/>
                <w:sz w:val="20"/>
                <w:szCs w:val="20"/>
                <w:lang w:eastAsia="en-IE"/>
              </w:rPr>
              <w:t>, aims to assist nurses and midwives to:</w:t>
            </w:r>
          </w:p>
          <w:p w:rsidR="00BC6B10" w:rsidRPr="008B022E" w:rsidRDefault="00BC6B10" w:rsidP="00572C94">
            <w:pPr>
              <w:pStyle w:val="ListParagraph"/>
              <w:numPr>
                <w:ilvl w:val="0"/>
                <w:numId w:val="4"/>
              </w:numPr>
              <w:shd w:val="clear" w:color="auto" w:fill="FFFFFF"/>
              <w:rPr>
                <w:rFonts w:ascii="Arial" w:eastAsia="Times New Roman" w:hAnsi="Arial" w:cs="Arial"/>
                <w:sz w:val="20"/>
                <w:szCs w:val="20"/>
                <w:lang w:eastAsia="en-IE"/>
              </w:rPr>
            </w:pPr>
            <w:r w:rsidRPr="008B022E">
              <w:rPr>
                <w:rFonts w:ascii="Arial" w:eastAsia="Times New Roman" w:hAnsi="Arial" w:cs="Arial"/>
                <w:sz w:val="20"/>
                <w:szCs w:val="20"/>
                <w:lang w:eastAsia="en-IE"/>
              </w:rPr>
              <w:t>Appreciate the professional and legal issues around compilation and management of documentation.</w:t>
            </w:r>
          </w:p>
          <w:p w:rsidR="00BC6B10" w:rsidRPr="008B022E" w:rsidRDefault="00BC6B10" w:rsidP="00572C94">
            <w:pPr>
              <w:pStyle w:val="ListParagraph"/>
              <w:numPr>
                <w:ilvl w:val="0"/>
                <w:numId w:val="4"/>
              </w:numPr>
              <w:shd w:val="clear" w:color="auto" w:fill="FFFFFF"/>
              <w:rPr>
                <w:rFonts w:ascii="Arial" w:eastAsia="Times New Roman" w:hAnsi="Arial" w:cs="Arial"/>
                <w:sz w:val="20"/>
                <w:szCs w:val="20"/>
                <w:lang w:eastAsia="en-IE"/>
              </w:rPr>
            </w:pPr>
            <w:r w:rsidRPr="008B022E">
              <w:rPr>
                <w:rFonts w:ascii="Arial" w:eastAsia="Times New Roman" w:hAnsi="Arial" w:cs="Arial"/>
                <w:sz w:val="20"/>
                <w:szCs w:val="20"/>
                <w:lang w:eastAsia="en-IE"/>
              </w:rPr>
              <w:t>Value</w:t>
            </w:r>
            <w:r w:rsidR="009542F1">
              <w:rPr>
                <w:rFonts w:ascii="Arial" w:eastAsia="Times New Roman" w:hAnsi="Arial" w:cs="Arial"/>
                <w:sz w:val="20"/>
                <w:szCs w:val="20"/>
                <w:lang w:eastAsia="en-IE"/>
              </w:rPr>
              <w:t xml:space="preserve"> </w:t>
            </w:r>
            <w:r w:rsidRPr="008B022E">
              <w:rPr>
                <w:rFonts w:ascii="Arial" w:eastAsia="Times New Roman" w:hAnsi="Arial" w:cs="Arial"/>
                <w:sz w:val="20"/>
                <w:szCs w:val="20"/>
                <w:lang w:eastAsia="en-IE"/>
              </w:rPr>
              <w:t>professional responsibility associated with good practice in record management.</w:t>
            </w:r>
          </w:p>
          <w:p w:rsidR="00BC6B10" w:rsidRPr="008B022E" w:rsidRDefault="00BC6B10" w:rsidP="00572C94">
            <w:pPr>
              <w:pStyle w:val="ListParagraph"/>
              <w:numPr>
                <w:ilvl w:val="0"/>
                <w:numId w:val="4"/>
              </w:numPr>
              <w:shd w:val="clear" w:color="auto" w:fill="FFFFFF"/>
              <w:rPr>
                <w:rFonts w:ascii="Arial" w:eastAsia="Times New Roman" w:hAnsi="Arial" w:cs="Arial"/>
                <w:sz w:val="20"/>
                <w:szCs w:val="20"/>
                <w:lang w:eastAsia="en-IE"/>
              </w:rPr>
            </w:pPr>
            <w:r w:rsidRPr="008B022E">
              <w:rPr>
                <w:rFonts w:ascii="Arial" w:eastAsia="Times New Roman" w:hAnsi="Arial" w:cs="Arial"/>
                <w:sz w:val="20"/>
                <w:szCs w:val="20"/>
                <w:lang w:eastAsia="en-IE"/>
              </w:rPr>
              <w:t>Offer practice advice in attaining and maintaining acceptable standards of recording clinical pra</w:t>
            </w:r>
            <w:r w:rsidR="006E2FF2" w:rsidRPr="008B022E">
              <w:rPr>
                <w:rFonts w:ascii="Arial" w:eastAsia="Times New Roman" w:hAnsi="Arial" w:cs="Arial"/>
                <w:sz w:val="20"/>
                <w:szCs w:val="20"/>
                <w:lang w:eastAsia="en-IE"/>
              </w:rPr>
              <w:t>ctice.</w:t>
            </w:r>
          </w:p>
        </w:tc>
        <w:tc>
          <w:tcPr>
            <w:tcW w:w="0" w:type="auto"/>
          </w:tcPr>
          <w:p w:rsidR="00D8366F" w:rsidRDefault="00D8366F" w:rsidP="00572C94">
            <w:pPr>
              <w:pStyle w:val="TableParagraph"/>
              <w:ind w:left="105"/>
              <w:jc w:val="center"/>
              <w:rPr>
                <w:rFonts w:ascii="Arial" w:hAnsi="Arial" w:cs="Arial"/>
                <w:sz w:val="20"/>
                <w:szCs w:val="20"/>
              </w:rPr>
            </w:pPr>
          </w:p>
          <w:p w:rsidR="00BC6B10" w:rsidRPr="008B022E" w:rsidRDefault="00BC6B10" w:rsidP="00572C94">
            <w:pPr>
              <w:pStyle w:val="TableParagraph"/>
              <w:ind w:left="105"/>
              <w:jc w:val="center"/>
              <w:rPr>
                <w:rFonts w:ascii="Arial" w:hAnsi="Arial" w:cs="Arial"/>
                <w:sz w:val="20"/>
                <w:szCs w:val="20"/>
              </w:rPr>
            </w:pPr>
            <w:r w:rsidRPr="008B022E">
              <w:rPr>
                <w:rFonts w:ascii="Arial" w:hAnsi="Arial" w:cs="Arial"/>
                <w:sz w:val="20"/>
                <w:szCs w:val="20"/>
              </w:rPr>
              <w:t>November 2002</w:t>
            </w:r>
          </w:p>
          <w:p w:rsidR="00BC6B10" w:rsidRPr="008B022E" w:rsidRDefault="00BC6B10" w:rsidP="00572C94">
            <w:pPr>
              <w:pStyle w:val="TableParagraph"/>
              <w:ind w:left="105"/>
              <w:jc w:val="center"/>
              <w:rPr>
                <w:rFonts w:ascii="Arial" w:hAnsi="Arial" w:cs="Arial"/>
                <w:sz w:val="20"/>
                <w:szCs w:val="20"/>
              </w:rPr>
            </w:pPr>
            <w:proofErr w:type="spellStart"/>
            <w:r w:rsidRPr="008B022E">
              <w:rPr>
                <w:rFonts w:ascii="Arial" w:hAnsi="Arial" w:cs="Arial"/>
                <w:sz w:val="20"/>
                <w:szCs w:val="20"/>
              </w:rPr>
              <w:t>Reskinned</w:t>
            </w:r>
            <w:proofErr w:type="spellEnd"/>
            <w:r w:rsidRPr="008B022E">
              <w:rPr>
                <w:rFonts w:ascii="Arial" w:hAnsi="Arial" w:cs="Arial"/>
                <w:sz w:val="20"/>
                <w:szCs w:val="20"/>
              </w:rPr>
              <w:t xml:space="preserve"> 2015</w:t>
            </w:r>
          </w:p>
        </w:tc>
      </w:tr>
      <w:tr w:rsidR="0064553C" w:rsidRPr="008B022E" w:rsidTr="004059B1">
        <w:trPr>
          <w:trHeight w:val="1687"/>
        </w:trPr>
        <w:tc>
          <w:tcPr>
            <w:tcW w:w="0" w:type="auto"/>
          </w:tcPr>
          <w:p w:rsidR="001D7D43" w:rsidRPr="00B51DEC" w:rsidRDefault="001D7D43" w:rsidP="00572C94">
            <w:pPr>
              <w:pStyle w:val="TableParagraph"/>
              <w:ind w:left="0" w:right="916"/>
              <w:rPr>
                <w:rFonts w:ascii="Arial" w:hAnsi="Arial" w:cs="Arial"/>
                <w:b/>
                <w:color w:val="002060"/>
                <w:sz w:val="20"/>
                <w:szCs w:val="20"/>
                <w:u w:val="single"/>
              </w:rPr>
            </w:pPr>
          </w:p>
          <w:p w:rsidR="0064553C" w:rsidRPr="00B51DEC" w:rsidRDefault="0064553C" w:rsidP="00572C94">
            <w:pPr>
              <w:shd w:val="clear" w:color="auto" w:fill="FFFFFF"/>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Quality Clinical Learning Environment: Professional Guidance</w:t>
            </w:r>
          </w:p>
        </w:tc>
        <w:tc>
          <w:tcPr>
            <w:tcW w:w="1343" w:type="dxa"/>
          </w:tcPr>
          <w:p w:rsidR="001D7D43" w:rsidRDefault="001D7D43" w:rsidP="00572C94">
            <w:pPr>
              <w:pStyle w:val="TableParagraph"/>
              <w:ind w:left="0" w:right="222"/>
              <w:rPr>
                <w:rFonts w:ascii="Arial" w:hAnsi="Arial" w:cs="Arial"/>
                <w:sz w:val="20"/>
                <w:szCs w:val="20"/>
              </w:rPr>
            </w:pPr>
          </w:p>
          <w:p w:rsidR="0064553C" w:rsidRPr="008B022E" w:rsidRDefault="0064553C" w:rsidP="00572C94">
            <w:pPr>
              <w:pStyle w:val="TableParagraph"/>
              <w:ind w:left="0" w:right="222"/>
              <w:rPr>
                <w:rFonts w:ascii="Arial" w:hAnsi="Arial" w:cs="Arial"/>
                <w:sz w:val="20"/>
                <w:szCs w:val="20"/>
              </w:rPr>
            </w:pPr>
            <w:r w:rsidRPr="008B022E">
              <w:rPr>
                <w:rFonts w:ascii="Arial" w:hAnsi="Arial" w:cs="Arial"/>
                <w:sz w:val="20"/>
                <w:szCs w:val="20"/>
              </w:rPr>
              <w:t>Guideline</w:t>
            </w:r>
          </w:p>
        </w:tc>
        <w:tc>
          <w:tcPr>
            <w:tcW w:w="1165" w:type="dxa"/>
          </w:tcPr>
          <w:p w:rsidR="001D7D43" w:rsidRDefault="001D7D43" w:rsidP="00572C94">
            <w:pPr>
              <w:pStyle w:val="TableParagraph"/>
              <w:ind w:left="81" w:right="80"/>
              <w:jc w:val="center"/>
              <w:rPr>
                <w:rFonts w:ascii="Arial" w:hAnsi="Arial" w:cs="Arial"/>
                <w:sz w:val="20"/>
                <w:szCs w:val="20"/>
              </w:rPr>
            </w:pPr>
          </w:p>
          <w:p w:rsidR="0064553C" w:rsidRPr="008B022E" w:rsidRDefault="0064553C" w:rsidP="00572C94">
            <w:pPr>
              <w:pStyle w:val="TableParagraph"/>
              <w:ind w:left="81" w:right="80"/>
              <w:jc w:val="center"/>
              <w:rPr>
                <w:rFonts w:ascii="Arial" w:hAnsi="Arial" w:cs="Arial"/>
                <w:sz w:val="20"/>
                <w:szCs w:val="20"/>
              </w:rPr>
            </w:pPr>
            <w:r w:rsidRPr="008B022E">
              <w:rPr>
                <w:rFonts w:ascii="Arial" w:hAnsi="Arial" w:cs="Arial"/>
                <w:sz w:val="20"/>
                <w:szCs w:val="20"/>
              </w:rPr>
              <w:t>NMBI</w:t>
            </w:r>
          </w:p>
        </w:tc>
        <w:tc>
          <w:tcPr>
            <w:tcW w:w="0" w:type="auto"/>
          </w:tcPr>
          <w:p w:rsidR="001D7D43" w:rsidRDefault="001D7D43" w:rsidP="00572C94">
            <w:pPr>
              <w:shd w:val="clear" w:color="auto" w:fill="FFFFFF"/>
              <w:ind w:left="34"/>
              <w:rPr>
                <w:rFonts w:ascii="Arial" w:eastAsia="Times New Roman" w:hAnsi="Arial" w:cs="Arial"/>
                <w:sz w:val="20"/>
                <w:szCs w:val="20"/>
                <w:lang w:eastAsia="en-IE"/>
              </w:rPr>
            </w:pPr>
          </w:p>
          <w:p w:rsidR="0064553C" w:rsidRPr="008B022E" w:rsidRDefault="0064553C" w:rsidP="00572C94">
            <w:pPr>
              <w:shd w:val="clear" w:color="auto" w:fill="FFFFFF"/>
              <w:ind w:left="34"/>
              <w:rPr>
                <w:rFonts w:ascii="Arial" w:eastAsia="Times New Roman" w:hAnsi="Arial" w:cs="Arial"/>
                <w:sz w:val="20"/>
                <w:szCs w:val="20"/>
                <w:lang w:eastAsia="en-IE"/>
              </w:rPr>
            </w:pPr>
            <w:r w:rsidRPr="008B022E">
              <w:rPr>
                <w:rFonts w:ascii="Arial" w:eastAsia="Times New Roman" w:hAnsi="Arial" w:cs="Arial"/>
                <w:sz w:val="20"/>
                <w:szCs w:val="20"/>
                <w:lang w:eastAsia="en-IE"/>
              </w:rPr>
              <w:t>The document examines the clinical learning environment and provides guidelines on designing and managing the clinical learning experience. It also looks at the clinical learning and assessment process and how students should maintain documents and records.</w:t>
            </w:r>
          </w:p>
        </w:tc>
        <w:tc>
          <w:tcPr>
            <w:tcW w:w="0" w:type="auto"/>
          </w:tcPr>
          <w:p w:rsidR="001D7D43" w:rsidRDefault="001D7D43" w:rsidP="00572C94">
            <w:pPr>
              <w:pStyle w:val="TableParagraph"/>
              <w:ind w:left="105"/>
              <w:jc w:val="center"/>
              <w:rPr>
                <w:rFonts w:ascii="Arial" w:hAnsi="Arial" w:cs="Arial"/>
                <w:sz w:val="20"/>
                <w:szCs w:val="20"/>
              </w:rPr>
            </w:pPr>
          </w:p>
          <w:p w:rsidR="0064553C" w:rsidRPr="008B022E" w:rsidRDefault="0064553C" w:rsidP="00572C94">
            <w:pPr>
              <w:pStyle w:val="TableParagraph"/>
              <w:ind w:left="105"/>
              <w:jc w:val="center"/>
              <w:rPr>
                <w:rFonts w:ascii="Arial" w:hAnsi="Arial" w:cs="Arial"/>
                <w:sz w:val="20"/>
                <w:szCs w:val="20"/>
              </w:rPr>
            </w:pPr>
            <w:r w:rsidRPr="008B022E">
              <w:rPr>
                <w:rFonts w:ascii="Arial" w:hAnsi="Arial" w:cs="Arial"/>
                <w:sz w:val="20"/>
                <w:szCs w:val="20"/>
              </w:rPr>
              <w:t>April 2003</w:t>
            </w:r>
          </w:p>
          <w:p w:rsidR="0064553C" w:rsidRPr="008B022E" w:rsidRDefault="0064553C" w:rsidP="00572C94">
            <w:pPr>
              <w:pStyle w:val="TableParagraph"/>
              <w:ind w:left="105"/>
              <w:jc w:val="center"/>
              <w:rPr>
                <w:rFonts w:ascii="Arial" w:hAnsi="Arial" w:cs="Arial"/>
                <w:sz w:val="20"/>
                <w:szCs w:val="20"/>
              </w:rPr>
            </w:pPr>
            <w:proofErr w:type="spellStart"/>
            <w:r w:rsidRPr="008B022E">
              <w:rPr>
                <w:rFonts w:ascii="Arial" w:hAnsi="Arial" w:cs="Arial"/>
                <w:sz w:val="20"/>
                <w:szCs w:val="20"/>
              </w:rPr>
              <w:t>Reskinned</w:t>
            </w:r>
            <w:proofErr w:type="spellEnd"/>
            <w:r w:rsidRPr="008B022E">
              <w:rPr>
                <w:rFonts w:ascii="Arial" w:hAnsi="Arial" w:cs="Arial"/>
                <w:sz w:val="20"/>
                <w:szCs w:val="20"/>
              </w:rPr>
              <w:t xml:space="preserve"> 2015</w:t>
            </w:r>
          </w:p>
        </w:tc>
      </w:tr>
      <w:tr w:rsidR="0053597E" w:rsidRPr="008B022E" w:rsidTr="004059B1">
        <w:trPr>
          <w:trHeight w:val="1309"/>
        </w:trPr>
        <w:tc>
          <w:tcPr>
            <w:tcW w:w="0" w:type="auto"/>
          </w:tcPr>
          <w:p w:rsidR="00C948EA" w:rsidRPr="00B51DEC" w:rsidRDefault="00C948EA" w:rsidP="00572C94">
            <w:pPr>
              <w:pStyle w:val="TableParagraph"/>
              <w:ind w:left="0" w:right="916"/>
              <w:rPr>
                <w:rFonts w:ascii="Arial" w:hAnsi="Arial" w:cs="Arial"/>
                <w:b/>
                <w:color w:val="002060"/>
                <w:sz w:val="20"/>
                <w:szCs w:val="20"/>
                <w:u w:val="single"/>
              </w:rPr>
            </w:pPr>
          </w:p>
          <w:p w:rsidR="0053597E" w:rsidRPr="00B51DEC" w:rsidRDefault="0064553C" w:rsidP="00572C94">
            <w:pPr>
              <w:shd w:val="clear" w:color="auto" w:fill="FFFFFF"/>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Ethical Conduct in Research: Professional Guidance</w:t>
            </w:r>
          </w:p>
        </w:tc>
        <w:tc>
          <w:tcPr>
            <w:tcW w:w="1343" w:type="dxa"/>
          </w:tcPr>
          <w:p w:rsidR="00C948EA" w:rsidRDefault="00C948EA" w:rsidP="00572C94">
            <w:pPr>
              <w:pStyle w:val="TableParagraph"/>
              <w:ind w:left="0" w:right="222"/>
              <w:rPr>
                <w:rFonts w:ascii="Arial" w:hAnsi="Arial" w:cs="Arial"/>
                <w:sz w:val="20"/>
                <w:szCs w:val="20"/>
              </w:rPr>
            </w:pPr>
          </w:p>
          <w:p w:rsidR="0053597E" w:rsidRPr="008B022E" w:rsidRDefault="0064553C" w:rsidP="00572C94">
            <w:pPr>
              <w:pStyle w:val="TableParagraph"/>
              <w:ind w:left="0" w:right="222"/>
              <w:rPr>
                <w:rFonts w:ascii="Arial" w:hAnsi="Arial" w:cs="Arial"/>
                <w:sz w:val="20"/>
                <w:szCs w:val="20"/>
              </w:rPr>
            </w:pPr>
            <w:r w:rsidRPr="008B022E">
              <w:rPr>
                <w:rFonts w:ascii="Arial" w:hAnsi="Arial" w:cs="Arial"/>
                <w:sz w:val="20"/>
                <w:szCs w:val="20"/>
              </w:rPr>
              <w:t>Guideline</w:t>
            </w:r>
          </w:p>
        </w:tc>
        <w:tc>
          <w:tcPr>
            <w:tcW w:w="1165" w:type="dxa"/>
          </w:tcPr>
          <w:p w:rsidR="00C948EA" w:rsidRDefault="00C948EA" w:rsidP="00572C94">
            <w:pPr>
              <w:pStyle w:val="TableParagraph"/>
              <w:ind w:left="81" w:right="80"/>
              <w:jc w:val="center"/>
              <w:rPr>
                <w:rFonts w:ascii="Arial" w:hAnsi="Arial" w:cs="Arial"/>
                <w:sz w:val="20"/>
                <w:szCs w:val="20"/>
              </w:rPr>
            </w:pPr>
          </w:p>
          <w:p w:rsidR="0053597E" w:rsidRPr="008B022E" w:rsidRDefault="0064553C" w:rsidP="00572C94">
            <w:pPr>
              <w:pStyle w:val="TableParagraph"/>
              <w:ind w:left="81" w:right="80"/>
              <w:jc w:val="center"/>
              <w:rPr>
                <w:rFonts w:ascii="Arial" w:hAnsi="Arial" w:cs="Arial"/>
                <w:sz w:val="20"/>
                <w:szCs w:val="20"/>
              </w:rPr>
            </w:pPr>
            <w:r w:rsidRPr="008B022E">
              <w:rPr>
                <w:rFonts w:ascii="Arial" w:hAnsi="Arial" w:cs="Arial"/>
                <w:sz w:val="20"/>
                <w:szCs w:val="20"/>
              </w:rPr>
              <w:t>NMBI</w:t>
            </w:r>
          </w:p>
        </w:tc>
        <w:tc>
          <w:tcPr>
            <w:tcW w:w="0" w:type="auto"/>
          </w:tcPr>
          <w:p w:rsidR="00C948EA" w:rsidRDefault="00C948EA" w:rsidP="00572C94">
            <w:pPr>
              <w:shd w:val="clear" w:color="auto" w:fill="FFFFFF"/>
              <w:rPr>
                <w:rFonts w:ascii="Arial" w:eastAsia="Times New Roman" w:hAnsi="Arial" w:cs="Arial"/>
                <w:sz w:val="20"/>
                <w:szCs w:val="20"/>
                <w:lang w:eastAsia="en-IE"/>
              </w:rPr>
            </w:pPr>
          </w:p>
          <w:p w:rsidR="0053597E" w:rsidRPr="008B022E" w:rsidRDefault="0064553C" w:rsidP="00572C94">
            <w:pPr>
              <w:shd w:val="clear" w:color="auto" w:fill="FFFFFF"/>
              <w:rPr>
                <w:rFonts w:ascii="Arial" w:eastAsia="Times New Roman" w:hAnsi="Arial" w:cs="Arial"/>
                <w:sz w:val="20"/>
                <w:szCs w:val="20"/>
                <w:lang w:eastAsia="en-IE"/>
              </w:rPr>
            </w:pPr>
            <w:r w:rsidRPr="008B022E">
              <w:rPr>
                <w:rFonts w:ascii="Arial" w:eastAsia="Times New Roman" w:hAnsi="Arial" w:cs="Arial"/>
                <w:sz w:val="20"/>
                <w:szCs w:val="20"/>
                <w:lang w:eastAsia="en-IE"/>
              </w:rPr>
              <w:t>The aim of this guidance is to ensure that there is awareness of ethical research principles and the protection of the rights of all those involved in research.</w:t>
            </w:r>
          </w:p>
        </w:tc>
        <w:tc>
          <w:tcPr>
            <w:tcW w:w="0" w:type="auto"/>
          </w:tcPr>
          <w:p w:rsidR="00C948EA" w:rsidRDefault="00C948EA" w:rsidP="00572C94">
            <w:pPr>
              <w:pStyle w:val="TableParagraph"/>
              <w:ind w:left="105"/>
              <w:jc w:val="center"/>
              <w:rPr>
                <w:rFonts w:ascii="Arial" w:hAnsi="Arial" w:cs="Arial"/>
                <w:sz w:val="20"/>
                <w:szCs w:val="20"/>
              </w:rPr>
            </w:pPr>
          </w:p>
          <w:p w:rsidR="0053597E" w:rsidRPr="008B022E" w:rsidRDefault="0053597E" w:rsidP="00572C94">
            <w:pPr>
              <w:pStyle w:val="TableParagraph"/>
              <w:ind w:left="105"/>
              <w:jc w:val="center"/>
              <w:rPr>
                <w:rFonts w:ascii="Arial" w:hAnsi="Arial" w:cs="Arial"/>
                <w:sz w:val="20"/>
                <w:szCs w:val="20"/>
              </w:rPr>
            </w:pPr>
            <w:r w:rsidRPr="008B022E">
              <w:rPr>
                <w:rFonts w:ascii="Arial" w:hAnsi="Arial" w:cs="Arial"/>
                <w:sz w:val="20"/>
                <w:szCs w:val="20"/>
              </w:rPr>
              <w:t>January 2007</w:t>
            </w:r>
          </w:p>
          <w:p w:rsidR="0053597E" w:rsidRPr="008B022E" w:rsidRDefault="0053597E" w:rsidP="00572C94">
            <w:pPr>
              <w:pStyle w:val="TableParagraph"/>
              <w:jc w:val="center"/>
              <w:rPr>
                <w:rFonts w:ascii="Arial" w:hAnsi="Arial" w:cs="Arial"/>
                <w:b/>
                <w:sz w:val="20"/>
                <w:szCs w:val="20"/>
              </w:rPr>
            </w:pPr>
            <w:proofErr w:type="spellStart"/>
            <w:r w:rsidRPr="008B022E">
              <w:rPr>
                <w:rFonts w:ascii="Arial" w:hAnsi="Arial" w:cs="Arial"/>
                <w:sz w:val="20"/>
                <w:szCs w:val="20"/>
              </w:rPr>
              <w:t>Reskinned</w:t>
            </w:r>
            <w:proofErr w:type="spellEnd"/>
            <w:r w:rsidRPr="008B022E">
              <w:rPr>
                <w:rFonts w:ascii="Arial" w:hAnsi="Arial" w:cs="Arial"/>
                <w:sz w:val="20"/>
                <w:szCs w:val="20"/>
              </w:rPr>
              <w:t xml:space="preserve"> 2015</w:t>
            </w:r>
          </w:p>
        </w:tc>
      </w:tr>
      <w:tr w:rsidR="0000072E" w:rsidRPr="008B022E" w:rsidTr="004059B1">
        <w:trPr>
          <w:trHeight w:val="1942"/>
        </w:trPr>
        <w:tc>
          <w:tcPr>
            <w:tcW w:w="0" w:type="auto"/>
          </w:tcPr>
          <w:p w:rsidR="009053CD" w:rsidRPr="00B51DEC" w:rsidRDefault="009053CD" w:rsidP="00572C94">
            <w:pPr>
              <w:pStyle w:val="TableParagraph"/>
              <w:ind w:left="0"/>
              <w:rPr>
                <w:rFonts w:ascii="Arial" w:hAnsi="Arial" w:cs="Arial"/>
                <w:b/>
                <w:color w:val="002060"/>
                <w:sz w:val="20"/>
                <w:szCs w:val="20"/>
                <w:u w:val="single"/>
              </w:rPr>
            </w:pPr>
          </w:p>
          <w:p w:rsidR="0000072E" w:rsidRPr="00B51DEC" w:rsidRDefault="0000072E" w:rsidP="00572C94">
            <w:pPr>
              <w:shd w:val="clear" w:color="auto" w:fill="FFFFFF"/>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Prescriptive Authority for Nurses and Midwives: Standards and Requirements</w:t>
            </w:r>
          </w:p>
        </w:tc>
        <w:tc>
          <w:tcPr>
            <w:tcW w:w="1343" w:type="dxa"/>
          </w:tcPr>
          <w:p w:rsidR="009053CD" w:rsidRDefault="009053CD" w:rsidP="00572C94">
            <w:pPr>
              <w:pStyle w:val="TableParagraph"/>
              <w:spacing w:line="219" w:lineRule="exact"/>
              <w:ind w:left="148" w:right="147"/>
              <w:rPr>
                <w:rFonts w:ascii="Arial" w:hAnsi="Arial" w:cs="Arial"/>
                <w:sz w:val="20"/>
                <w:szCs w:val="20"/>
              </w:rPr>
            </w:pPr>
          </w:p>
          <w:p w:rsidR="0000072E" w:rsidRPr="008B022E" w:rsidRDefault="0000072E" w:rsidP="00572C94">
            <w:pPr>
              <w:pStyle w:val="TableParagraph"/>
              <w:spacing w:line="219" w:lineRule="exact"/>
              <w:ind w:left="0" w:right="147"/>
              <w:rPr>
                <w:rFonts w:ascii="Arial" w:hAnsi="Arial" w:cs="Arial"/>
                <w:sz w:val="20"/>
                <w:szCs w:val="20"/>
              </w:rPr>
            </w:pPr>
            <w:r w:rsidRPr="008B022E">
              <w:rPr>
                <w:rFonts w:ascii="Arial" w:hAnsi="Arial" w:cs="Arial"/>
                <w:sz w:val="20"/>
                <w:szCs w:val="20"/>
              </w:rPr>
              <w:t>Standard</w:t>
            </w:r>
          </w:p>
        </w:tc>
        <w:tc>
          <w:tcPr>
            <w:tcW w:w="1165" w:type="dxa"/>
          </w:tcPr>
          <w:p w:rsidR="009053CD" w:rsidRDefault="009053CD"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9053CD" w:rsidRDefault="009053CD" w:rsidP="00572C94">
            <w:pPr>
              <w:shd w:val="clear" w:color="auto" w:fill="FFFFFF"/>
              <w:rPr>
                <w:rFonts w:ascii="Arial" w:eastAsia="Times New Roman" w:hAnsi="Arial" w:cs="Arial"/>
                <w:sz w:val="20"/>
                <w:szCs w:val="20"/>
                <w:lang w:eastAsia="en-IE"/>
              </w:rPr>
            </w:pPr>
          </w:p>
          <w:p w:rsidR="0000072E" w:rsidRDefault="0000072E"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These standards and</w:t>
            </w:r>
            <w:r w:rsidR="009542F1" w:rsidRPr="009542F1">
              <w:rPr>
                <w:rFonts w:ascii="Arial" w:eastAsia="Times New Roman" w:hAnsi="Arial" w:cs="Arial"/>
                <w:sz w:val="20"/>
                <w:szCs w:val="20"/>
                <w:lang w:eastAsia="en-IE"/>
              </w:rPr>
              <w:t xml:space="preserve"> r</w:t>
            </w:r>
            <w:r w:rsidRPr="009542F1">
              <w:rPr>
                <w:rFonts w:ascii="Arial" w:eastAsia="Times New Roman" w:hAnsi="Arial" w:cs="Arial"/>
                <w:sz w:val="20"/>
                <w:szCs w:val="20"/>
                <w:lang w:eastAsia="en-IE"/>
              </w:rPr>
              <w:t xml:space="preserve">equirements developed by the Nursing and Midwifery Board of Ireland (NMBI), formerly An </w:t>
            </w:r>
            <w:proofErr w:type="spellStart"/>
            <w:r w:rsidRPr="009542F1">
              <w:rPr>
                <w:rFonts w:ascii="Arial" w:eastAsia="Times New Roman" w:hAnsi="Arial" w:cs="Arial"/>
                <w:sz w:val="20"/>
                <w:szCs w:val="20"/>
                <w:lang w:eastAsia="en-IE"/>
              </w:rPr>
              <w:t>Bord</w:t>
            </w:r>
            <w:proofErr w:type="spellEnd"/>
            <w:r w:rsidRPr="009542F1">
              <w:rPr>
                <w:rFonts w:ascii="Arial" w:eastAsia="Times New Roman" w:hAnsi="Arial" w:cs="Arial"/>
                <w:sz w:val="20"/>
                <w:szCs w:val="20"/>
                <w:lang w:eastAsia="en-IE"/>
              </w:rPr>
              <w:t xml:space="preserve"> </w:t>
            </w:r>
            <w:proofErr w:type="spellStart"/>
            <w:r w:rsidRPr="009542F1">
              <w:rPr>
                <w:rFonts w:ascii="Arial" w:eastAsia="Times New Roman" w:hAnsi="Arial" w:cs="Arial"/>
                <w:sz w:val="20"/>
                <w:szCs w:val="20"/>
                <w:lang w:eastAsia="en-IE"/>
              </w:rPr>
              <w:t>Altranais</w:t>
            </w:r>
            <w:proofErr w:type="spellEnd"/>
            <w:r w:rsidRPr="009542F1">
              <w:rPr>
                <w:rFonts w:ascii="Arial" w:eastAsia="Times New Roman" w:hAnsi="Arial" w:cs="Arial"/>
                <w:sz w:val="20"/>
                <w:szCs w:val="20"/>
                <w:lang w:eastAsia="en-IE"/>
              </w:rPr>
              <w:t>, set out the educational standards and requirements for prescriptive authority for nurses and midwives to prescribe medicines leading to qualification as a registered nurse prescriber.</w:t>
            </w:r>
          </w:p>
          <w:p w:rsidR="008B5CF3" w:rsidRPr="008B022E" w:rsidRDefault="008B5CF3" w:rsidP="00572C94">
            <w:pPr>
              <w:shd w:val="clear" w:color="auto" w:fill="FFFFFF"/>
              <w:rPr>
                <w:rFonts w:ascii="Arial" w:hAnsi="Arial" w:cs="Arial"/>
                <w:sz w:val="20"/>
                <w:szCs w:val="20"/>
              </w:rPr>
            </w:pPr>
          </w:p>
        </w:tc>
        <w:tc>
          <w:tcPr>
            <w:tcW w:w="0" w:type="auto"/>
          </w:tcPr>
          <w:p w:rsidR="009053CD" w:rsidRDefault="009053CD"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April 2007</w:t>
            </w:r>
          </w:p>
          <w:p w:rsidR="0000072E" w:rsidRPr="008B022E" w:rsidRDefault="0000072E" w:rsidP="00572C94">
            <w:pPr>
              <w:pStyle w:val="TableParagraph"/>
              <w:spacing w:line="219" w:lineRule="exact"/>
              <w:ind w:left="78" w:right="114"/>
              <w:jc w:val="center"/>
              <w:rPr>
                <w:rFonts w:ascii="Arial" w:hAnsi="Arial" w:cs="Arial"/>
                <w:sz w:val="20"/>
                <w:szCs w:val="20"/>
              </w:rPr>
            </w:pPr>
            <w:proofErr w:type="spellStart"/>
            <w:r w:rsidRPr="008B022E">
              <w:rPr>
                <w:rFonts w:ascii="Arial" w:hAnsi="Arial" w:cs="Arial"/>
                <w:sz w:val="20"/>
                <w:szCs w:val="20"/>
              </w:rPr>
              <w:t>Reskinned</w:t>
            </w:r>
            <w:proofErr w:type="spellEnd"/>
            <w:r w:rsidRPr="008B022E">
              <w:rPr>
                <w:rFonts w:ascii="Arial" w:hAnsi="Arial" w:cs="Arial"/>
                <w:sz w:val="20"/>
                <w:szCs w:val="20"/>
              </w:rPr>
              <w:t xml:space="preserve"> 2015</w:t>
            </w:r>
          </w:p>
        </w:tc>
      </w:tr>
      <w:tr w:rsidR="0000072E" w:rsidRPr="008B022E" w:rsidTr="004059B1">
        <w:trPr>
          <w:trHeight w:val="1408"/>
        </w:trPr>
        <w:tc>
          <w:tcPr>
            <w:tcW w:w="0" w:type="auto"/>
          </w:tcPr>
          <w:p w:rsidR="008B5CF3" w:rsidRPr="00B51DEC" w:rsidRDefault="008B5CF3" w:rsidP="00572C94">
            <w:pPr>
              <w:shd w:val="clear" w:color="auto" w:fill="FFFFFF"/>
              <w:rPr>
                <w:rFonts w:ascii="Arial" w:eastAsia="Times New Roman" w:hAnsi="Arial" w:cs="Arial"/>
                <w:b/>
                <w:color w:val="002060"/>
                <w:sz w:val="20"/>
                <w:szCs w:val="20"/>
                <w:u w:val="single"/>
                <w:lang w:eastAsia="en-IE"/>
              </w:rPr>
            </w:pPr>
          </w:p>
          <w:p w:rsidR="0000072E" w:rsidRPr="00B51DEC" w:rsidRDefault="00446AEC" w:rsidP="00572C94">
            <w:pPr>
              <w:shd w:val="clear" w:color="auto" w:fill="FFFFFF"/>
              <w:rPr>
                <w:rFonts w:ascii="Arial" w:eastAsia="Times New Roman" w:hAnsi="Arial" w:cs="Arial"/>
                <w:b/>
                <w:color w:val="002060"/>
                <w:sz w:val="20"/>
                <w:szCs w:val="20"/>
                <w:u w:val="single"/>
                <w:lang w:eastAsia="en-IE"/>
              </w:rPr>
            </w:pPr>
            <w:hyperlink r:id="rId10">
              <w:r w:rsidR="0000072E" w:rsidRPr="00B51DEC">
                <w:rPr>
                  <w:rFonts w:ascii="Arial" w:eastAsia="Times New Roman" w:hAnsi="Arial" w:cs="Arial"/>
                  <w:b/>
                  <w:color w:val="002060"/>
                  <w:sz w:val="20"/>
                  <w:szCs w:val="20"/>
                  <w:u w:val="single"/>
                  <w:lang w:eastAsia="en-IE"/>
                </w:rPr>
                <w:t>NMBI Guidance to Nurses and</w:t>
              </w:r>
            </w:hyperlink>
            <w:r w:rsidR="0000072E" w:rsidRPr="00B51DEC">
              <w:rPr>
                <w:rFonts w:ascii="Arial" w:eastAsia="Times New Roman" w:hAnsi="Arial" w:cs="Arial"/>
                <w:b/>
                <w:color w:val="002060"/>
                <w:sz w:val="20"/>
                <w:szCs w:val="20"/>
                <w:u w:val="single"/>
                <w:lang w:eastAsia="en-IE"/>
              </w:rPr>
              <w:t xml:space="preserve"> </w:t>
            </w:r>
            <w:hyperlink r:id="rId11">
              <w:r w:rsidR="0000072E" w:rsidRPr="00B51DEC">
                <w:rPr>
                  <w:rFonts w:ascii="Arial" w:eastAsia="Times New Roman" w:hAnsi="Arial" w:cs="Arial"/>
                  <w:b/>
                  <w:color w:val="002060"/>
                  <w:sz w:val="20"/>
                  <w:szCs w:val="20"/>
                  <w:u w:val="single"/>
                  <w:lang w:eastAsia="en-IE"/>
                </w:rPr>
                <w:t>Midwives on Medication</w:t>
              </w:r>
            </w:hyperlink>
            <w:r w:rsidR="0000072E" w:rsidRPr="00B51DEC">
              <w:rPr>
                <w:rFonts w:ascii="Arial" w:eastAsia="Times New Roman" w:hAnsi="Arial" w:cs="Arial"/>
                <w:b/>
                <w:color w:val="002060"/>
                <w:sz w:val="20"/>
                <w:szCs w:val="20"/>
                <w:u w:val="single"/>
                <w:lang w:eastAsia="en-IE"/>
              </w:rPr>
              <w:t xml:space="preserve"> </w:t>
            </w:r>
            <w:hyperlink r:id="rId12">
              <w:r w:rsidR="0000072E" w:rsidRPr="00B51DEC">
                <w:rPr>
                  <w:rFonts w:ascii="Arial" w:eastAsia="Times New Roman" w:hAnsi="Arial" w:cs="Arial"/>
                  <w:b/>
                  <w:color w:val="002060"/>
                  <w:sz w:val="20"/>
                  <w:szCs w:val="20"/>
                  <w:u w:val="single"/>
                  <w:lang w:eastAsia="en-IE"/>
                </w:rPr>
                <w:t>Management</w:t>
              </w:r>
            </w:hyperlink>
          </w:p>
        </w:tc>
        <w:tc>
          <w:tcPr>
            <w:tcW w:w="1343" w:type="dxa"/>
          </w:tcPr>
          <w:p w:rsidR="008B5CF3" w:rsidRDefault="008B5CF3" w:rsidP="00572C94">
            <w:pPr>
              <w:pStyle w:val="TableParagraph"/>
              <w:spacing w:line="219" w:lineRule="exact"/>
              <w:ind w:left="34" w:right="147"/>
              <w:jc w:val="both"/>
              <w:rPr>
                <w:rFonts w:ascii="Arial" w:hAnsi="Arial" w:cs="Arial"/>
                <w:sz w:val="20"/>
                <w:szCs w:val="20"/>
              </w:rPr>
            </w:pPr>
          </w:p>
          <w:p w:rsidR="0000072E" w:rsidRPr="008B022E" w:rsidRDefault="0000072E" w:rsidP="00572C94">
            <w:pPr>
              <w:pStyle w:val="TableParagraph"/>
              <w:spacing w:line="219" w:lineRule="exact"/>
              <w:ind w:left="34" w:right="147"/>
              <w:jc w:val="both"/>
              <w:rPr>
                <w:rFonts w:ascii="Arial" w:hAnsi="Arial" w:cs="Arial"/>
                <w:sz w:val="20"/>
                <w:szCs w:val="20"/>
              </w:rPr>
            </w:pPr>
            <w:r w:rsidRPr="008B022E">
              <w:rPr>
                <w:rFonts w:ascii="Arial" w:hAnsi="Arial" w:cs="Arial"/>
                <w:sz w:val="20"/>
                <w:szCs w:val="20"/>
              </w:rPr>
              <w:t>Guideline</w:t>
            </w:r>
          </w:p>
        </w:tc>
        <w:tc>
          <w:tcPr>
            <w:tcW w:w="1165" w:type="dxa"/>
          </w:tcPr>
          <w:p w:rsidR="008B5CF3" w:rsidRDefault="008B5CF3"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8B5CF3" w:rsidRDefault="008B5CF3" w:rsidP="00572C94">
            <w:pPr>
              <w:shd w:val="clear" w:color="auto" w:fill="FFFFFF"/>
              <w:rPr>
                <w:rFonts w:ascii="Arial" w:eastAsia="Times New Roman" w:hAnsi="Arial" w:cs="Arial"/>
                <w:sz w:val="20"/>
                <w:szCs w:val="20"/>
                <w:lang w:eastAsia="en-IE"/>
              </w:rPr>
            </w:pPr>
          </w:p>
          <w:p w:rsidR="0000072E" w:rsidRPr="008B022E" w:rsidRDefault="0000072E" w:rsidP="00572C94">
            <w:pPr>
              <w:shd w:val="clear" w:color="auto" w:fill="FFFFFF"/>
              <w:rPr>
                <w:rFonts w:ascii="Arial" w:hAnsi="Arial" w:cs="Arial"/>
                <w:sz w:val="20"/>
                <w:szCs w:val="20"/>
              </w:rPr>
            </w:pPr>
            <w:proofErr w:type="gramStart"/>
            <w:r w:rsidRPr="009542F1">
              <w:rPr>
                <w:rFonts w:ascii="Arial" w:eastAsia="Times New Roman" w:hAnsi="Arial" w:cs="Arial"/>
                <w:sz w:val="20"/>
                <w:szCs w:val="20"/>
                <w:lang w:eastAsia="en-IE"/>
              </w:rPr>
              <w:t>An</w:t>
            </w:r>
            <w:proofErr w:type="gramEnd"/>
            <w:r w:rsidRPr="009542F1">
              <w:rPr>
                <w:rFonts w:ascii="Arial" w:eastAsia="Times New Roman" w:hAnsi="Arial" w:cs="Arial"/>
                <w:sz w:val="20"/>
                <w:szCs w:val="20"/>
                <w:lang w:eastAsia="en-IE"/>
              </w:rPr>
              <w:t xml:space="preserve"> </w:t>
            </w:r>
            <w:proofErr w:type="spellStart"/>
            <w:r w:rsidRPr="009542F1">
              <w:rPr>
                <w:rFonts w:ascii="Arial" w:eastAsia="Times New Roman" w:hAnsi="Arial" w:cs="Arial"/>
                <w:sz w:val="20"/>
                <w:szCs w:val="20"/>
                <w:lang w:eastAsia="en-IE"/>
              </w:rPr>
              <w:t>Bord</w:t>
            </w:r>
            <w:proofErr w:type="spellEnd"/>
            <w:r w:rsidRPr="009542F1">
              <w:rPr>
                <w:rFonts w:ascii="Arial" w:eastAsia="Times New Roman" w:hAnsi="Arial" w:cs="Arial"/>
                <w:sz w:val="20"/>
                <w:szCs w:val="20"/>
                <w:lang w:eastAsia="en-IE"/>
              </w:rPr>
              <w:t xml:space="preserve"> </w:t>
            </w:r>
            <w:proofErr w:type="spellStart"/>
            <w:r w:rsidRPr="009542F1">
              <w:rPr>
                <w:rFonts w:ascii="Arial" w:eastAsia="Times New Roman" w:hAnsi="Arial" w:cs="Arial"/>
                <w:sz w:val="20"/>
                <w:szCs w:val="20"/>
                <w:lang w:eastAsia="en-IE"/>
              </w:rPr>
              <w:t>Altranais</w:t>
            </w:r>
            <w:proofErr w:type="spellEnd"/>
            <w:r w:rsidRPr="009542F1">
              <w:rPr>
                <w:rFonts w:ascii="Arial" w:eastAsia="Times New Roman" w:hAnsi="Arial" w:cs="Arial"/>
                <w:sz w:val="20"/>
                <w:szCs w:val="20"/>
                <w:lang w:eastAsia="en-IE"/>
              </w:rPr>
              <w:t xml:space="preserve"> (NMBI) prepared these guidelines to assist nurses and midwives to understand their roles and responsibilities in medication management.</w:t>
            </w:r>
          </w:p>
        </w:tc>
        <w:tc>
          <w:tcPr>
            <w:tcW w:w="0" w:type="auto"/>
          </w:tcPr>
          <w:p w:rsidR="008B5CF3" w:rsidRDefault="008B5CF3"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July 2007</w:t>
            </w:r>
          </w:p>
        </w:tc>
      </w:tr>
      <w:tr w:rsidR="0000072E" w:rsidRPr="008B022E" w:rsidTr="004059B1">
        <w:trPr>
          <w:trHeight w:val="1502"/>
        </w:trPr>
        <w:tc>
          <w:tcPr>
            <w:tcW w:w="0" w:type="auto"/>
          </w:tcPr>
          <w:p w:rsidR="00A276C7" w:rsidRPr="00B51DEC" w:rsidRDefault="00A276C7" w:rsidP="00572C94">
            <w:pPr>
              <w:shd w:val="clear" w:color="auto" w:fill="FFFFFF"/>
              <w:rPr>
                <w:rFonts w:ascii="Arial" w:eastAsia="Times New Roman" w:hAnsi="Arial" w:cs="Arial"/>
                <w:b/>
                <w:color w:val="002060"/>
                <w:sz w:val="20"/>
                <w:szCs w:val="20"/>
                <w:u w:val="single"/>
                <w:lang w:eastAsia="en-IE"/>
              </w:rPr>
            </w:pPr>
          </w:p>
          <w:p w:rsidR="0000072E" w:rsidRPr="00B51DEC" w:rsidRDefault="0000072E" w:rsidP="00572C94">
            <w:pPr>
              <w:shd w:val="clear" w:color="auto" w:fill="FFFFFF"/>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Ionising Radiation (Nurse Prescriptive Authority): Standards and Requirements</w:t>
            </w:r>
          </w:p>
        </w:tc>
        <w:tc>
          <w:tcPr>
            <w:tcW w:w="1343" w:type="dxa"/>
          </w:tcPr>
          <w:p w:rsidR="00A276C7" w:rsidRDefault="00A276C7" w:rsidP="00572C94">
            <w:pPr>
              <w:pStyle w:val="TableParagraph"/>
              <w:spacing w:line="219" w:lineRule="exact"/>
              <w:ind w:left="34" w:right="147"/>
              <w:jc w:val="both"/>
              <w:rPr>
                <w:rFonts w:ascii="Arial" w:hAnsi="Arial" w:cs="Arial"/>
                <w:sz w:val="20"/>
                <w:szCs w:val="20"/>
              </w:rPr>
            </w:pPr>
          </w:p>
          <w:p w:rsidR="0000072E" w:rsidRPr="008B022E" w:rsidRDefault="0000072E" w:rsidP="00572C94">
            <w:pPr>
              <w:pStyle w:val="TableParagraph"/>
              <w:spacing w:line="219" w:lineRule="exact"/>
              <w:ind w:left="34" w:right="147"/>
              <w:jc w:val="both"/>
              <w:rPr>
                <w:rFonts w:ascii="Arial" w:hAnsi="Arial" w:cs="Arial"/>
                <w:sz w:val="20"/>
                <w:szCs w:val="20"/>
              </w:rPr>
            </w:pPr>
            <w:r w:rsidRPr="008B022E">
              <w:rPr>
                <w:rFonts w:ascii="Arial" w:hAnsi="Arial" w:cs="Arial"/>
                <w:sz w:val="20"/>
                <w:szCs w:val="20"/>
              </w:rPr>
              <w:t>Standard</w:t>
            </w:r>
          </w:p>
        </w:tc>
        <w:tc>
          <w:tcPr>
            <w:tcW w:w="1165" w:type="dxa"/>
          </w:tcPr>
          <w:p w:rsidR="00A276C7" w:rsidRDefault="00A276C7"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A276C7" w:rsidRDefault="00A276C7" w:rsidP="00572C94">
            <w:pPr>
              <w:shd w:val="clear" w:color="auto" w:fill="FFFFFF"/>
              <w:rPr>
                <w:rFonts w:ascii="Arial" w:eastAsia="Times New Roman" w:hAnsi="Arial" w:cs="Arial"/>
                <w:sz w:val="20"/>
                <w:szCs w:val="20"/>
                <w:lang w:eastAsia="en-IE"/>
              </w:rPr>
            </w:pPr>
          </w:p>
          <w:p w:rsidR="0000072E" w:rsidRPr="009542F1" w:rsidRDefault="0000072E"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Designed to provide guidance to education providers and health care institutions involved in the education of nurses in relation to the development, delivery and evaluation of education for nurse authority to prescribe ionising radiation.</w:t>
            </w:r>
          </w:p>
        </w:tc>
        <w:tc>
          <w:tcPr>
            <w:tcW w:w="0" w:type="auto"/>
          </w:tcPr>
          <w:p w:rsidR="00A276C7" w:rsidRDefault="00A276C7"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February 2008</w:t>
            </w:r>
          </w:p>
          <w:p w:rsidR="0000072E" w:rsidRPr="008B022E" w:rsidRDefault="0000072E" w:rsidP="00572C94">
            <w:pPr>
              <w:pStyle w:val="TableParagraph"/>
              <w:spacing w:line="219" w:lineRule="exact"/>
              <w:ind w:left="78" w:right="114"/>
              <w:jc w:val="center"/>
              <w:rPr>
                <w:rFonts w:ascii="Arial" w:hAnsi="Arial" w:cs="Arial"/>
                <w:sz w:val="20"/>
                <w:szCs w:val="20"/>
              </w:rPr>
            </w:pPr>
            <w:proofErr w:type="spellStart"/>
            <w:r w:rsidRPr="008B022E">
              <w:rPr>
                <w:rFonts w:ascii="Arial" w:hAnsi="Arial" w:cs="Arial"/>
                <w:sz w:val="20"/>
                <w:szCs w:val="20"/>
              </w:rPr>
              <w:t>Reskinned</w:t>
            </w:r>
            <w:proofErr w:type="spellEnd"/>
            <w:r w:rsidRPr="008B022E">
              <w:rPr>
                <w:rFonts w:ascii="Arial" w:hAnsi="Arial" w:cs="Arial"/>
                <w:sz w:val="20"/>
                <w:szCs w:val="20"/>
              </w:rPr>
              <w:t xml:space="preserve"> 2015</w:t>
            </w:r>
          </w:p>
        </w:tc>
      </w:tr>
      <w:tr w:rsidR="0000072E" w:rsidRPr="008B022E" w:rsidTr="004059B1">
        <w:trPr>
          <w:trHeight w:val="1547"/>
        </w:trPr>
        <w:tc>
          <w:tcPr>
            <w:tcW w:w="0" w:type="auto"/>
          </w:tcPr>
          <w:p w:rsidR="00A276C7" w:rsidRPr="00B51DEC" w:rsidRDefault="00A276C7" w:rsidP="00572C94">
            <w:pPr>
              <w:shd w:val="clear" w:color="auto" w:fill="FFFFFF"/>
              <w:rPr>
                <w:rFonts w:ascii="Arial" w:eastAsia="Times New Roman" w:hAnsi="Arial" w:cs="Arial"/>
                <w:b/>
                <w:color w:val="002060"/>
                <w:sz w:val="20"/>
                <w:szCs w:val="20"/>
                <w:u w:val="single"/>
                <w:lang w:eastAsia="en-IE"/>
              </w:rPr>
            </w:pPr>
          </w:p>
          <w:p w:rsidR="0000072E" w:rsidRPr="00B51DEC" w:rsidRDefault="0000072E" w:rsidP="00572C94">
            <w:pPr>
              <w:shd w:val="clear" w:color="auto" w:fill="FFFFFF"/>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Working with Older People: Professional Guidance</w:t>
            </w:r>
          </w:p>
        </w:tc>
        <w:tc>
          <w:tcPr>
            <w:tcW w:w="1343" w:type="dxa"/>
          </w:tcPr>
          <w:p w:rsidR="00A276C7" w:rsidRDefault="00A276C7" w:rsidP="00572C94">
            <w:pPr>
              <w:pStyle w:val="TableParagraph"/>
              <w:spacing w:line="219" w:lineRule="exact"/>
              <w:ind w:left="34" w:right="147"/>
              <w:jc w:val="both"/>
              <w:rPr>
                <w:rFonts w:ascii="Arial" w:hAnsi="Arial" w:cs="Arial"/>
                <w:sz w:val="20"/>
                <w:szCs w:val="20"/>
              </w:rPr>
            </w:pPr>
          </w:p>
          <w:p w:rsidR="0000072E" w:rsidRPr="008B022E" w:rsidRDefault="0000072E" w:rsidP="00572C94">
            <w:pPr>
              <w:pStyle w:val="TableParagraph"/>
              <w:spacing w:line="219" w:lineRule="exact"/>
              <w:ind w:left="34" w:right="147"/>
              <w:jc w:val="both"/>
              <w:rPr>
                <w:rFonts w:ascii="Arial" w:hAnsi="Arial" w:cs="Arial"/>
                <w:sz w:val="20"/>
                <w:szCs w:val="20"/>
              </w:rPr>
            </w:pPr>
            <w:r w:rsidRPr="008B022E">
              <w:rPr>
                <w:rFonts w:ascii="Arial" w:hAnsi="Arial" w:cs="Arial"/>
                <w:sz w:val="20"/>
                <w:szCs w:val="20"/>
              </w:rPr>
              <w:t>Guideline</w:t>
            </w:r>
          </w:p>
        </w:tc>
        <w:tc>
          <w:tcPr>
            <w:tcW w:w="1165" w:type="dxa"/>
          </w:tcPr>
          <w:p w:rsidR="00A276C7" w:rsidRDefault="00A276C7"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A276C7" w:rsidRDefault="00A276C7" w:rsidP="00572C94">
            <w:pPr>
              <w:shd w:val="clear" w:color="auto" w:fill="FFFFFF"/>
              <w:rPr>
                <w:rFonts w:ascii="Arial" w:eastAsia="Times New Roman" w:hAnsi="Arial" w:cs="Arial"/>
                <w:sz w:val="20"/>
                <w:szCs w:val="20"/>
                <w:lang w:eastAsia="en-IE"/>
              </w:rPr>
            </w:pPr>
          </w:p>
          <w:p w:rsidR="0000072E" w:rsidRPr="009542F1" w:rsidRDefault="0000072E"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 xml:space="preserve">This NMBI publication aims to define the standard of nursing care to be </w:t>
            </w:r>
            <w:r w:rsidR="007C7F3C" w:rsidRPr="009542F1">
              <w:rPr>
                <w:rFonts w:ascii="Arial" w:eastAsia="Times New Roman" w:hAnsi="Arial" w:cs="Arial"/>
                <w:sz w:val="20"/>
                <w:szCs w:val="20"/>
                <w:lang w:eastAsia="en-IE"/>
              </w:rPr>
              <w:t>expected by</w:t>
            </w:r>
            <w:r w:rsidRPr="009542F1">
              <w:rPr>
                <w:rFonts w:ascii="Arial" w:eastAsia="Times New Roman" w:hAnsi="Arial" w:cs="Arial"/>
                <w:sz w:val="20"/>
                <w:szCs w:val="20"/>
                <w:lang w:eastAsia="en-IE"/>
              </w:rPr>
              <w:t xml:space="preserve"> all older people, their family and informal carers</w:t>
            </w:r>
            <w:r w:rsidR="009542F1">
              <w:rPr>
                <w:rFonts w:ascii="Arial" w:eastAsia="Times New Roman" w:hAnsi="Arial" w:cs="Arial"/>
                <w:sz w:val="20"/>
                <w:szCs w:val="20"/>
                <w:lang w:eastAsia="en-IE"/>
              </w:rPr>
              <w:t xml:space="preserve"> who are in receipt of nursing </w:t>
            </w:r>
            <w:r w:rsidRPr="009542F1">
              <w:rPr>
                <w:rFonts w:ascii="Arial" w:eastAsia="Times New Roman" w:hAnsi="Arial" w:cs="Arial"/>
                <w:sz w:val="20"/>
                <w:szCs w:val="20"/>
                <w:lang w:eastAsia="en-IE"/>
              </w:rPr>
              <w:t>care in various settings.</w:t>
            </w:r>
          </w:p>
        </w:tc>
        <w:tc>
          <w:tcPr>
            <w:tcW w:w="0" w:type="auto"/>
          </w:tcPr>
          <w:p w:rsidR="00A276C7" w:rsidRDefault="00A276C7"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April 2009</w:t>
            </w:r>
          </w:p>
          <w:p w:rsidR="0000072E" w:rsidRPr="008B022E" w:rsidRDefault="0000072E" w:rsidP="00572C94">
            <w:pPr>
              <w:pStyle w:val="TableParagraph"/>
              <w:spacing w:line="219" w:lineRule="exact"/>
              <w:ind w:left="78" w:right="114"/>
              <w:jc w:val="center"/>
              <w:rPr>
                <w:rFonts w:ascii="Arial" w:hAnsi="Arial" w:cs="Arial"/>
                <w:sz w:val="20"/>
                <w:szCs w:val="20"/>
              </w:rPr>
            </w:pPr>
            <w:proofErr w:type="spellStart"/>
            <w:r w:rsidRPr="008B022E">
              <w:rPr>
                <w:rFonts w:ascii="Arial" w:hAnsi="Arial" w:cs="Arial"/>
                <w:sz w:val="20"/>
                <w:szCs w:val="20"/>
              </w:rPr>
              <w:t>Reskinned</w:t>
            </w:r>
            <w:proofErr w:type="spellEnd"/>
            <w:r w:rsidRPr="008B022E">
              <w:rPr>
                <w:rFonts w:ascii="Arial" w:hAnsi="Arial" w:cs="Arial"/>
                <w:sz w:val="20"/>
                <w:szCs w:val="20"/>
              </w:rPr>
              <w:t xml:space="preserve"> 2015</w:t>
            </w:r>
          </w:p>
        </w:tc>
      </w:tr>
      <w:tr w:rsidR="0000072E" w:rsidRPr="008B022E" w:rsidTr="004059B1">
        <w:trPr>
          <w:trHeight w:val="2474"/>
        </w:trPr>
        <w:tc>
          <w:tcPr>
            <w:tcW w:w="0" w:type="auto"/>
          </w:tcPr>
          <w:p w:rsidR="001638DE" w:rsidRPr="00B51DEC" w:rsidRDefault="001638DE" w:rsidP="00572C94">
            <w:pPr>
              <w:shd w:val="clear" w:color="auto" w:fill="FFFFFF"/>
              <w:rPr>
                <w:rFonts w:ascii="Arial" w:eastAsia="Times New Roman" w:hAnsi="Arial" w:cs="Arial"/>
                <w:b/>
                <w:color w:val="002060"/>
                <w:sz w:val="20"/>
                <w:szCs w:val="20"/>
                <w:u w:val="single"/>
                <w:lang w:eastAsia="en-IE"/>
              </w:rPr>
            </w:pPr>
          </w:p>
          <w:p w:rsidR="0000072E" w:rsidRPr="00B51DEC" w:rsidRDefault="0000072E" w:rsidP="00572C94">
            <w:pPr>
              <w:shd w:val="clear" w:color="auto" w:fill="FFFFFF"/>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Practice Standards and Guidelines for Nurses and Midwives with Prescriptive Authority</w:t>
            </w:r>
          </w:p>
        </w:tc>
        <w:tc>
          <w:tcPr>
            <w:tcW w:w="1343" w:type="dxa"/>
          </w:tcPr>
          <w:p w:rsidR="001638DE" w:rsidRDefault="001638DE" w:rsidP="00572C94">
            <w:pPr>
              <w:pStyle w:val="TableParagraph"/>
              <w:spacing w:line="219" w:lineRule="exact"/>
              <w:ind w:left="148" w:right="147"/>
              <w:rPr>
                <w:rFonts w:ascii="Arial" w:hAnsi="Arial" w:cs="Arial"/>
                <w:sz w:val="20"/>
                <w:szCs w:val="20"/>
              </w:rPr>
            </w:pPr>
          </w:p>
          <w:p w:rsidR="0000072E" w:rsidRPr="008B022E" w:rsidRDefault="0000072E" w:rsidP="00572C94">
            <w:pPr>
              <w:pStyle w:val="TableParagraph"/>
              <w:spacing w:line="219" w:lineRule="exact"/>
              <w:ind w:left="34" w:right="147"/>
              <w:rPr>
                <w:rFonts w:ascii="Arial" w:hAnsi="Arial" w:cs="Arial"/>
                <w:sz w:val="20"/>
                <w:szCs w:val="20"/>
              </w:rPr>
            </w:pPr>
            <w:r w:rsidRPr="008B022E">
              <w:rPr>
                <w:rFonts w:ascii="Arial" w:hAnsi="Arial" w:cs="Arial"/>
                <w:sz w:val="20"/>
                <w:szCs w:val="20"/>
              </w:rPr>
              <w:t>Standards &amp; Guidelines</w:t>
            </w:r>
          </w:p>
        </w:tc>
        <w:tc>
          <w:tcPr>
            <w:tcW w:w="1165" w:type="dxa"/>
          </w:tcPr>
          <w:p w:rsidR="001638DE" w:rsidRDefault="001638DE"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1638DE" w:rsidRDefault="001638DE" w:rsidP="00572C94">
            <w:pPr>
              <w:shd w:val="clear" w:color="auto" w:fill="FFFFFF"/>
              <w:rPr>
                <w:rFonts w:ascii="Arial" w:eastAsia="Times New Roman" w:hAnsi="Arial" w:cs="Arial"/>
                <w:sz w:val="20"/>
                <w:szCs w:val="20"/>
                <w:lang w:eastAsia="en-IE"/>
              </w:rPr>
            </w:pPr>
          </w:p>
          <w:p w:rsidR="0000072E" w:rsidRPr="009542F1" w:rsidRDefault="0000072E"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 xml:space="preserve">This document was published by An </w:t>
            </w:r>
            <w:proofErr w:type="spellStart"/>
            <w:r w:rsidRPr="009542F1">
              <w:rPr>
                <w:rFonts w:ascii="Arial" w:eastAsia="Times New Roman" w:hAnsi="Arial" w:cs="Arial"/>
                <w:sz w:val="20"/>
                <w:szCs w:val="20"/>
                <w:lang w:eastAsia="en-IE"/>
              </w:rPr>
              <w:t>Bord</w:t>
            </w:r>
            <w:proofErr w:type="spellEnd"/>
            <w:r w:rsidRPr="009542F1">
              <w:rPr>
                <w:rFonts w:ascii="Arial" w:eastAsia="Times New Roman" w:hAnsi="Arial" w:cs="Arial"/>
                <w:sz w:val="20"/>
                <w:szCs w:val="20"/>
                <w:lang w:eastAsia="en-IE"/>
              </w:rPr>
              <w:t xml:space="preserve"> </w:t>
            </w:r>
            <w:proofErr w:type="spellStart"/>
            <w:r w:rsidRPr="009542F1">
              <w:rPr>
                <w:rFonts w:ascii="Arial" w:eastAsia="Times New Roman" w:hAnsi="Arial" w:cs="Arial"/>
                <w:sz w:val="20"/>
                <w:szCs w:val="20"/>
                <w:lang w:eastAsia="en-IE"/>
              </w:rPr>
              <w:t>Altranais</w:t>
            </w:r>
            <w:proofErr w:type="spellEnd"/>
            <w:r w:rsidRPr="009542F1">
              <w:rPr>
                <w:rFonts w:ascii="Arial" w:eastAsia="Times New Roman" w:hAnsi="Arial" w:cs="Arial"/>
                <w:sz w:val="20"/>
                <w:szCs w:val="20"/>
                <w:lang w:eastAsia="en-IE"/>
              </w:rPr>
              <w:t>, now the Nursing and Midwifery Board of Ireland (NMBI), and addresses the professional responsibilities of nurses and midwives for their prescribing practices. These standards and guidelines for prescribing medicines should be viewed as the overarching mechanism with which a nurse/midwife is expected to practice.</w:t>
            </w:r>
          </w:p>
        </w:tc>
        <w:tc>
          <w:tcPr>
            <w:tcW w:w="0" w:type="auto"/>
          </w:tcPr>
          <w:p w:rsidR="001638DE" w:rsidRDefault="001638DE"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September 2010</w:t>
            </w:r>
          </w:p>
        </w:tc>
      </w:tr>
      <w:tr w:rsidR="0000072E" w:rsidRPr="008B022E" w:rsidTr="004059B1">
        <w:trPr>
          <w:trHeight w:val="1982"/>
        </w:trPr>
        <w:tc>
          <w:tcPr>
            <w:tcW w:w="0" w:type="auto"/>
          </w:tcPr>
          <w:p w:rsidR="009F7D10" w:rsidRPr="00B51DEC" w:rsidRDefault="009F7D10" w:rsidP="00572C94">
            <w:pPr>
              <w:shd w:val="clear" w:color="auto" w:fill="FFFFFF"/>
              <w:rPr>
                <w:rFonts w:ascii="Arial" w:eastAsia="Times New Roman" w:hAnsi="Arial" w:cs="Arial"/>
                <w:b/>
                <w:color w:val="002060"/>
                <w:sz w:val="20"/>
                <w:szCs w:val="20"/>
                <w:u w:val="single"/>
                <w:lang w:eastAsia="en-IE"/>
              </w:rPr>
            </w:pPr>
          </w:p>
          <w:p w:rsidR="0000072E" w:rsidRPr="00B51DEC" w:rsidRDefault="0000072E" w:rsidP="00572C94">
            <w:pPr>
              <w:shd w:val="clear" w:color="auto" w:fill="FFFFFF"/>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Guidance to Nurses and Midwives on Social Media and Social Networking</w:t>
            </w:r>
          </w:p>
        </w:tc>
        <w:tc>
          <w:tcPr>
            <w:tcW w:w="1343" w:type="dxa"/>
          </w:tcPr>
          <w:p w:rsidR="009F7D10" w:rsidRDefault="009F7D10" w:rsidP="00572C94">
            <w:pPr>
              <w:pStyle w:val="TableParagraph"/>
              <w:spacing w:line="219" w:lineRule="exact"/>
              <w:ind w:left="148" w:right="147"/>
              <w:rPr>
                <w:rFonts w:ascii="Arial" w:hAnsi="Arial" w:cs="Arial"/>
                <w:sz w:val="20"/>
                <w:szCs w:val="20"/>
              </w:rPr>
            </w:pPr>
          </w:p>
          <w:p w:rsidR="0000072E" w:rsidRPr="008B022E" w:rsidRDefault="0000072E" w:rsidP="00572C94">
            <w:pPr>
              <w:pStyle w:val="TableParagraph"/>
              <w:spacing w:line="219" w:lineRule="exact"/>
              <w:ind w:left="34" w:right="147"/>
              <w:rPr>
                <w:rFonts w:ascii="Arial" w:hAnsi="Arial" w:cs="Arial"/>
                <w:sz w:val="20"/>
                <w:szCs w:val="20"/>
              </w:rPr>
            </w:pPr>
            <w:r w:rsidRPr="008B022E">
              <w:rPr>
                <w:rFonts w:ascii="Arial" w:hAnsi="Arial" w:cs="Arial"/>
                <w:sz w:val="20"/>
                <w:szCs w:val="20"/>
              </w:rPr>
              <w:t>Guidelines</w:t>
            </w:r>
          </w:p>
        </w:tc>
        <w:tc>
          <w:tcPr>
            <w:tcW w:w="1165" w:type="dxa"/>
          </w:tcPr>
          <w:p w:rsidR="009F7D10" w:rsidRDefault="009F7D10"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9F7D10" w:rsidRDefault="009F7D10" w:rsidP="00572C94">
            <w:pPr>
              <w:shd w:val="clear" w:color="auto" w:fill="FFFFFF"/>
              <w:rPr>
                <w:rFonts w:ascii="Arial" w:eastAsia="Times New Roman" w:hAnsi="Arial" w:cs="Arial"/>
                <w:sz w:val="20"/>
                <w:szCs w:val="20"/>
                <w:lang w:eastAsia="en-IE"/>
              </w:rPr>
            </w:pPr>
          </w:p>
          <w:p w:rsidR="0000072E" w:rsidRPr="009542F1" w:rsidRDefault="0000072E"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The Guidance to Nurses and Midwives on Social Media and Social Networking can help registered nurses and midwives, nursing and midwifery students and nursing and midwifery managers to learn about the benefits of social media and social networking and understand basic guidelines for its safe use.</w:t>
            </w:r>
          </w:p>
        </w:tc>
        <w:tc>
          <w:tcPr>
            <w:tcW w:w="0" w:type="auto"/>
          </w:tcPr>
          <w:p w:rsidR="009F7D10" w:rsidRDefault="009F7D10"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June 2013</w:t>
            </w:r>
          </w:p>
        </w:tc>
      </w:tr>
      <w:tr w:rsidR="0000072E" w:rsidRPr="008B022E" w:rsidTr="004059B1">
        <w:trPr>
          <w:trHeight w:val="1535"/>
        </w:trPr>
        <w:tc>
          <w:tcPr>
            <w:tcW w:w="0" w:type="auto"/>
          </w:tcPr>
          <w:p w:rsidR="00360311" w:rsidRPr="00B51DEC" w:rsidRDefault="00360311" w:rsidP="00572C94">
            <w:pPr>
              <w:shd w:val="clear" w:color="auto" w:fill="FFFFFF"/>
              <w:rPr>
                <w:rFonts w:ascii="Arial" w:eastAsia="Times New Roman" w:hAnsi="Arial" w:cs="Arial"/>
                <w:b/>
                <w:color w:val="002060"/>
                <w:sz w:val="20"/>
                <w:szCs w:val="20"/>
                <w:u w:val="single"/>
                <w:lang w:eastAsia="en-IE"/>
              </w:rPr>
            </w:pPr>
          </w:p>
          <w:p w:rsidR="0000072E" w:rsidRPr="00B51DEC" w:rsidRDefault="0000072E" w:rsidP="00572C94">
            <w:pPr>
              <w:shd w:val="clear" w:color="auto" w:fill="FFFFFF"/>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Code of Professional Conduct and Ethics for Registered Nurses and Registered Midwives</w:t>
            </w:r>
          </w:p>
        </w:tc>
        <w:tc>
          <w:tcPr>
            <w:tcW w:w="1343" w:type="dxa"/>
          </w:tcPr>
          <w:p w:rsidR="00360311" w:rsidRDefault="00360311" w:rsidP="00572C94">
            <w:pPr>
              <w:pStyle w:val="TableParagraph"/>
              <w:spacing w:line="219" w:lineRule="exact"/>
              <w:ind w:left="148" w:right="147"/>
              <w:rPr>
                <w:rFonts w:ascii="Arial" w:hAnsi="Arial" w:cs="Arial"/>
                <w:sz w:val="20"/>
                <w:szCs w:val="20"/>
              </w:rPr>
            </w:pPr>
          </w:p>
          <w:p w:rsidR="0000072E" w:rsidRPr="008B022E" w:rsidRDefault="0000072E" w:rsidP="00572C94">
            <w:pPr>
              <w:pStyle w:val="TableParagraph"/>
              <w:spacing w:line="219" w:lineRule="exact"/>
              <w:ind w:left="34" w:right="147"/>
              <w:rPr>
                <w:rFonts w:ascii="Arial" w:hAnsi="Arial" w:cs="Arial"/>
                <w:sz w:val="20"/>
                <w:szCs w:val="20"/>
              </w:rPr>
            </w:pPr>
            <w:r w:rsidRPr="008B022E">
              <w:rPr>
                <w:rFonts w:ascii="Arial" w:hAnsi="Arial" w:cs="Arial"/>
                <w:sz w:val="20"/>
                <w:szCs w:val="20"/>
              </w:rPr>
              <w:t>Standard</w:t>
            </w:r>
          </w:p>
        </w:tc>
        <w:tc>
          <w:tcPr>
            <w:tcW w:w="1165" w:type="dxa"/>
          </w:tcPr>
          <w:p w:rsidR="00360311" w:rsidRDefault="00360311"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360311" w:rsidRDefault="00360311" w:rsidP="00572C94">
            <w:pPr>
              <w:shd w:val="clear" w:color="auto" w:fill="FFFFFF"/>
              <w:rPr>
                <w:rFonts w:ascii="Arial" w:eastAsia="Times New Roman" w:hAnsi="Arial" w:cs="Arial"/>
                <w:sz w:val="20"/>
                <w:szCs w:val="20"/>
                <w:lang w:eastAsia="en-IE"/>
              </w:rPr>
            </w:pPr>
          </w:p>
          <w:p w:rsidR="0000072E" w:rsidRPr="009542F1" w:rsidRDefault="0000072E"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The purpose of the Code is to guide nurses and midwives in their day-to-day practice and help them to understand their professional responsibilities in caring for patients in a safe, ethical and effective way.</w:t>
            </w:r>
          </w:p>
        </w:tc>
        <w:tc>
          <w:tcPr>
            <w:tcW w:w="0" w:type="auto"/>
          </w:tcPr>
          <w:p w:rsidR="00360311" w:rsidRDefault="00360311"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December 2014</w:t>
            </w:r>
          </w:p>
        </w:tc>
      </w:tr>
      <w:tr w:rsidR="0000072E" w:rsidRPr="008B022E" w:rsidTr="004059B1">
        <w:trPr>
          <w:trHeight w:val="1565"/>
        </w:trPr>
        <w:tc>
          <w:tcPr>
            <w:tcW w:w="0" w:type="auto"/>
          </w:tcPr>
          <w:p w:rsidR="004C1C6D" w:rsidRPr="00B51DEC" w:rsidRDefault="004C1C6D" w:rsidP="00572C94">
            <w:pPr>
              <w:shd w:val="clear" w:color="auto" w:fill="FFFFFF"/>
              <w:rPr>
                <w:rFonts w:ascii="Arial" w:eastAsia="Times New Roman" w:hAnsi="Arial" w:cs="Arial"/>
                <w:b/>
                <w:color w:val="002060"/>
                <w:sz w:val="20"/>
                <w:szCs w:val="20"/>
                <w:u w:val="single"/>
                <w:lang w:eastAsia="en-IE"/>
              </w:rPr>
            </w:pPr>
          </w:p>
          <w:p w:rsidR="0000072E" w:rsidRPr="00B51DEC" w:rsidRDefault="0000072E" w:rsidP="00572C94">
            <w:pPr>
              <w:shd w:val="clear" w:color="auto" w:fill="FFFFFF"/>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Practice Standards for Midwives</w:t>
            </w:r>
          </w:p>
        </w:tc>
        <w:tc>
          <w:tcPr>
            <w:tcW w:w="1343" w:type="dxa"/>
          </w:tcPr>
          <w:p w:rsidR="004C1C6D" w:rsidRDefault="004C1C6D" w:rsidP="00572C94">
            <w:pPr>
              <w:pStyle w:val="TableParagraph"/>
              <w:spacing w:line="219" w:lineRule="exact"/>
              <w:ind w:left="148" w:right="147"/>
              <w:rPr>
                <w:rFonts w:ascii="Arial" w:hAnsi="Arial" w:cs="Arial"/>
                <w:sz w:val="20"/>
                <w:szCs w:val="20"/>
              </w:rPr>
            </w:pPr>
          </w:p>
          <w:p w:rsidR="0000072E" w:rsidRPr="008B022E" w:rsidRDefault="0000072E" w:rsidP="00572C94">
            <w:pPr>
              <w:pStyle w:val="TableParagraph"/>
              <w:spacing w:line="219" w:lineRule="exact"/>
              <w:ind w:left="34" w:right="147"/>
              <w:rPr>
                <w:rFonts w:ascii="Arial" w:hAnsi="Arial" w:cs="Arial"/>
                <w:sz w:val="20"/>
                <w:szCs w:val="20"/>
              </w:rPr>
            </w:pPr>
            <w:r w:rsidRPr="008B022E">
              <w:rPr>
                <w:rFonts w:ascii="Arial" w:hAnsi="Arial" w:cs="Arial"/>
                <w:sz w:val="20"/>
                <w:szCs w:val="20"/>
              </w:rPr>
              <w:t>Standard</w:t>
            </w:r>
          </w:p>
        </w:tc>
        <w:tc>
          <w:tcPr>
            <w:tcW w:w="1165" w:type="dxa"/>
          </w:tcPr>
          <w:p w:rsidR="004C1C6D" w:rsidRDefault="004C1C6D"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4C1C6D" w:rsidRDefault="004C1C6D" w:rsidP="00572C94">
            <w:pPr>
              <w:shd w:val="clear" w:color="auto" w:fill="FFFFFF"/>
              <w:rPr>
                <w:rFonts w:ascii="Arial" w:eastAsia="Times New Roman" w:hAnsi="Arial" w:cs="Arial"/>
                <w:sz w:val="20"/>
                <w:szCs w:val="20"/>
                <w:lang w:eastAsia="en-IE"/>
              </w:rPr>
            </w:pPr>
          </w:p>
          <w:p w:rsidR="0000072E" w:rsidRPr="009542F1" w:rsidRDefault="0000072E"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Registered midwives practising in Ireland must comply with these Midwives Practice Standards, as well as any other developments that impact or inform the evidence-based practice of midwifery in Ireland.</w:t>
            </w:r>
          </w:p>
        </w:tc>
        <w:tc>
          <w:tcPr>
            <w:tcW w:w="0" w:type="auto"/>
          </w:tcPr>
          <w:p w:rsidR="004C1C6D" w:rsidRDefault="004C1C6D"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May 2015</w:t>
            </w:r>
          </w:p>
        </w:tc>
      </w:tr>
      <w:tr w:rsidR="0000072E" w:rsidRPr="008B022E" w:rsidTr="004059B1">
        <w:trPr>
          <w:trHeight w:val="2265"/>
        </w:trPr>
        <w:tc>
          <w:tcPr>
            <w:tcW w:w="0" w:type="auto"/>
          </w:tcPr>
          <w:p w:rsidR="009047E4" w:rsidRDefault="009047E4" w:rsidP="00572C94">
            <w:pPr>
              <w:pStyle w:val="TableParagraph"/>
              <w:ind w:left="0"/>
              <w:rPr>
                <w:rFonts w:ascii="Arial" w:hAnsi="Arial" w:cs="Arial"/>
                <w:b/>
                <w:color w:val="002060"/>
                <w:sz w:val="20"/>
                <w:szCs w:val="20"/>
                <w:u w:val="single"/>
              </w:rPr>
            </w:pPr>
          </w:p>
          <w:p w:rsidR="0000072E" w:rsidRPr="008B022E" w:rsidRDefault="0000072E" w:rsidP="00572C94">
            <w:pPr>
              <w:shd w:val="clear" w:color="auto" w:fill="FFFFFF"/>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Scope of Nursing and Midwifery Practice Framework</w:t>
            </w:r>
          </w:p>
        </w:tc>
        <w:tc>
          <w:tcPr>
            <w:tcW w:w="1343" w:type="dxa"/>
          </w:tcPr>
          <w:p w:rsidR="009047E4" w:rsidRDefault="009047E4" w:rsidP="00572C94">
            <w:pPr>
              <w:pStyle w:val="TableParagraph"/>
              <w:spacing w:line="219" w:lineRule="exact"/>
              <w:ind w:left="148" w:right="147"/>
              <w:rPr>
                <w:rFonts w:ascii="Arial" w:hAnsi="Arial" w:cs="Arial"/>
                <w:sz w:val="20"/>
                <w:szCs w:val="20"/>
              </w:rPr>
            </w:pPr>
          </w:p>
          <w:p w:rsidR="0000072E" w:rsidRPr="008B022E" w:rsidRDefault="0000072E" w:rsidP="00572C94">
            <w:pPr>
              <w:pStyle w:val="TableParagraph"/>
              <w:spacing w:line="219" w:lineRule="exact"/>
              <w:ind w:left="34" w:right="147"/>
              <w:rPr>
                <w:rFonts w:ascii="Arial" w:hAnsi="Arial" w:cs="Arial"/>
                <w:sz w:val="20"/>
                <w:szCs w:val="20"/>
              </w:rPr>
            </w:pPr>
            <w:r w:rsidRPr="008B022E">
              <w:rPr>
                <w:rFonts w:ascii="Arial" w:hAnsi="Arial" w:cs="Arial"/>
                <w:sz w:val="20"/>
                <w:szCs w:val="20"/>
              </w:rPr>
              <w:t>Standard</w:t>
            </w:r>
          </w:p>
        </w:tc>
        <w:tc>
          <w:tcPr>
            <w:tcW w:w="1165" w:type="dxa"/>
          </w:tcPr>
          <w:p w:rsidR="009047E4" w:rsidRDefault="009047E4"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9047E4" w:rsidRDefault="009047E4" w:rsidP="00572C94">
            <w:pPr>
              <w:shd w:val="clear" w:color="auto" w:fill="FFFFFF"/>
              <w:rPr>
                <w:rFonts w:ascii="Arial" w:eastAsia="Times New Roman" w:hAnsi="Arial" w:cs="Arial"/>
                <w:sz w:val="20"/>
                <w:szCs w:val="20"/>
                <w:lang w:eastAsia="en-IE"/>
              </w:rPr>
            </w:pPr>
          </w:p>
          <w:p w:rsidR="009047E4" w:rsidRDefault="0000072E"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 xml:space="preserve">This Framework provides guidance to all nurses and midwives in determining their roles and responsibilities in relation to the </w:t>
            </w:r>
          </w:p>
          <w:p w:rsidR="009047E4" w:rsidRDefault="009047E4" w:rsidP="00572C94">
            <w:pPr>
              <w:shd w:val="clear" w:color="auto" w:fill="FFFFFF"/>
              <w:rPr>
                <w:rFonts w:ascii="Arial" w:eastAsia="Times New Roman" w:hAnsi="Arial" w:cs="Arial"/>
                <w:sz w:val="20"/>
                <w:szCs w:val="20"/>
                <w:lang w:eastAsia="en-IE"/>
              </w:rPr>
            </w:pPr>
          </w:p>
          <w:p w:rsidR="0000072E" w:rsidRPr="009542F1" w:rsidRDefault="0000072E" w:rsidP="00572C94">
            <w:pPr>
              <w:shd w:val="clear" w:color="auto" w:fill="FFFFFF"/>
              <w:rPr>
                <w:rFonts w:ascii="Arial" w:eastAsia="Times New Roman" w:hAnsi="Arial" w:cs="Arial"/>
                <w:sz w:val="20"/>
                <w:szCs w:val="20"/>
                <w:lang w:eastAsia="en-IE"/>
              </w:rPr>
            </w:pPr>
            <w:proofErr w:type="gramStart"/>
            <w:r w:rsidRPr="009542F1">
              <w:rPr>
                <w:rFonts w:ascii="Arial" w:eastAsia="Times New Roman" w:hAnsi="Arial" w:cs="Arial"/>
                <w:sz w:val="20"/>
                <w:szCs w:val="20"/>
                <w:lang w:eastAsia="en-IE"/>
              </w:rPr>
              <w:t>provision</w:t>
            </w:r>
            <w:proofErr w:type="gramEnd"/>
            <w:r w:rsidRPr="009542F1">
              <w:rPr>
                <w:rFonts w:ascii="Arial" w:eastAsia="Times New Roman" w:hAnsi="Arial" w:cs="Arial"/>
                <w:sz w:val="20"/>
                <w:szCs w:val="20"/>
                <w:lang w:eastAsia="en-IE"/>
              </w:rPr>
              <w:t xml:space="preserve"> of safe, quality patient care. It encourages nurses and midwives to critically examine their scope of practice and expand it, where appropriate.</w:t>
            </w:r>
          </w:p>
        </w:tc>
        <w:tc>
          <w:tcPr>
            <w:tcW w:w="0" w:type="auto"/>
          </w:tcPr>
          <w:p w:rsidR="009047E4" w:rsidRDefault="009047E4" w:rsidP="00572C94">
            <w:pPr>
              <w:pStyle w:val="TableParagraph"/>
              <w:spacing w:line="219" w:lineRule="exact"/>
              <w:ind w:left="78" w:right="114"/>
              <w:jc w:val="center"/>
              <w:rPr>
                <w:rFonts w:ascii="Arial" w:hAnsi="Arial" w:cs="Arial"/>
                <w:sz w:val="20"/>
                <w:szCs w:val="20"/>
              </w:rPr>
            </w:pPr>
          </w:p>
          <w:p w:rsidR="0000072E" w:rsidRPr="008B022E" w:rsidRDefault="0000072E"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October 2015</w:t>
            </w:r>
          </w:p>
        </w:tc>
      </w:tr>
      <w:tr w:rsidR="0000072E" w:rsidRPr="008B022E" w:rsidTr="004059B1">
        <w:trPr>
          <w:trHeight w:val="2259"/>
        </w:trPr>
        <w:tc>
          <w:tcPr>
            <w:tcW w:w="0" w:type="auto"/>
          </w:tcPr>
          <w:p w:rsidR="009047E4" w:rsidRPr="00B51DEC" w:rsidRDefault="009047E4" w:rsidP="00572C94">
            <w:pPr>
              <w:shd w:val="clear" w:color="auto" w:fill="FFFFFF"/>
              <w:rPr>
                <w:rFonts w:ascii="Arial" w:eastAsia="Times New Roman" w:hAnsi="Arial" w:cs="Arial"/>
                <w:b/>
                <w:color w:val="002060"/>
                <w:sz w:val="20"/>
                <w:szCs w:val="20"/>
                <w:u w:val="single"/>
                <w:lang w:eastAsia="en-IE"/>
              </w:rPr>
            </w:pPr>
          </w:p>
          <w:p w:rsidR="001D7D93" w:rsidRPr="00B51DEC" w:rsidRDefault="0000072E" w:rsidP="00572C94">
            <w:pPr>
              <w:shd w:val="clear" w:color="auto" w:fill="FFFFFF"/>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Advanced Practice (Nursing) Standards and Requirements</w:t>
            </w:r>
          </w:p>
        </w:tc>
        <w:tc>
          <w:tcPr>
            <w:tcW w:w="1343" w:type="dxa"/>
          </w:tcPr>
          <w:p w:rsidR="009047E4" w:rsidRDefault="009047E4" w:rsidP="00572C94">
            <w:pPr>
              <w:pStyle w:val="TableParagraph"/>
              <w:spacing w:line="219" w:lineRule="exact"/>
              <w:ind w:left="148" w:right="147"/>
              <w:rPr>
                <w:rFonts w:ascii="Arial" w:hAnsi="Arial" w:cs="Arial"/>
                <w:sz w:val="20"/>
                <w:szCs w:val="20"/>
              </w:rPr>
            </w:pPr>
          </w:p>
          <w:p w:rsidR="0000072E" w:rsidRPr="008B022E" w:rsidRDefault="0000072E" w:rsidP="00572C94">
            <w:pPr>
              <w:pStyle w:val="TableParagraph"/>
              <w:spacing w:line="219" w:lineRule="exact"/>
              <w:ind w:left="34" w:right="147"/>
              <w:rPr>
                <w:rFonts w:ascii="Arial" w:hAnsi="Arial" w:cs="Arial"/>
                <w:sz w:val="20"/>
                <w:szCs w:val="20"/>
              </w:rPr>
            </w:pPr>
            <w:r w:rsidRPr="008B022E">
              <w:rPr>
                <w:rFonts w:ascii="Arial" w:hAnsi="Arial" w:cs="Arial"/>
                <w:sz w:val="20"/>
                <w:szCs w:val="20"/>
              </w:rPr>
              <w:t>Standard</w:t>
            </w:r>
          </w:p>
        </w:tc>
        <w:tc>
          <w:tcPr>
            <w:tcW w:w="1165" w:type="dxa"/>
          </w:tcPr>
          <w:p w:rsidR="009047E4" w:rsidRDefault="009047E4" w:rsidP="00572C94">
            <w:pPr>
              <w:pStyle w:val="TableParagraph"/>
              <w:spacing w:line="219" w:lineRule="exact"/>
              <w:ind w:left="81" w:right="80"/>
              <w:jc w:val="center"/>
              <w:rPr>
                <w:rFonts w:ascii="Arial" w:hAnsi="Arial" w:cs="Arial"/>
                <w:sz w:val="20"/>
                <w:szCs w:val="20"/>
              </w:rPr>
            </w:pPr>
          </w:p>
          <w:p w:rsidR="0000072E" w:rsidRPr="008B022E" w:rsidRDefault="0000072E"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9047E4" w:rsidRDefault="009047E4" w:rsidP="00572C94">
            <w:pPr>
              <w:shd w:val="clear" w:color="auto" w:fill="FFFFFF"/>
              <w:tabs>
                <w:tab w:val="left" w:pos="694"/>
              </w:tabs>
              <w:ind w:left="34" w:hanging="34"/>
              <w:rPr>
                <w:rFonts w:ascii="Arial" w:eastAsia="Times New Roman" w:hAnsi="Arial" w:cs="Arial"/>
                <w:sz w:val="20"/>
                <w:szCs w:val="20"/>
                <w:lang w:eastAsia="en-IE"/>
              </w:rPr>
            </w:pPr>
          </w:p>
          <w:p w:rsidR="0000072E" w:rsidRPr="009542F1" w:rsidRDefault="001768BC" w:rsidP="00572C94">
            <w:pPr>
              <w:shd w:val="clear" w:color="auto" w:fill="FFFFFF"/>
              <w:tabs>
                <w:tab w:val="left" w:pos="694"/>
              </w:tabs>
              <w:ind w:left="34" w:hanging="34"/>
              <w:rPr>
                <w:rFonts w:ascii="Arial" w:eastAsia="Times New Roman" w:hAnsi="Arial" w:cs="Arial"/>
                <w:sz w:val="20"/>
                <w:szCs w:val="20"/>
                <w:lang w:eastAsia="en-IE"/>
              </w:rPr>
            </w:pPr>
            <w:r w:rsidRPr="009542F1">
              <w:rPr>
                <w:rFonts w:ascii="Arial" w:eastAsia="Times New Roman" w:hAnsi="Arial" w:cs="Arial"/>
                <w:sz w:val="20"/>
                <w:szCs w:val="20"/>
                <w:lang w:eastAsia="en-IE"/>
              </w:rPr>
              <w:t>The Nursing and Midwifery Board of Ireland (NMBI) defines the standards and requirements for nursing and midwifery education prog</w:t>
            </w:r>
            <w:r w:rsidR="00B60C50" w:rsidRPr="009542F1">
              <w:rPr>
                <w:rFonts w:ascii="Arial" w:eastAsia="Times New Roman" w:hAnsi="Arial" w:cs="Arial"/>
                <w:sz w:val="20"/>
                <w:szCs w:val="20"/>
                <w:lang w:eastAsia="en-IE"/>
              </w:rPr>
              <w:t>r</w:t>
            </w:r>
            <w:r w:rsidRPr="009542F1">
              <w:rPr>
                <w:rFonts w:ascii="Arial" w:eastAsia="Times New Roman" w:hAnsi="Arial" w:cs="Arial"/>
                <w:sz w:val="20"/>
                <w:szCs w:val="20"/>
                <w:lang w:eastAsia="en-IE"/>
              </w:rPr>
              <w:t>ammes at Ireland’s Higher Level Institutions (HEIs).</w:t>
            </w:r>
            <w:r w:rsidR="00B60C50" w:rsidRPr="009542F1">
              <w:rPr>
                <w:rFonts w:ascii="Arial" w:eastAsia="Times New Roman" w:hAnsi="Arial" w:cs="Arial"/>
                <w:sz w:val="20"/>
                <w:szCs w:val="20"/>
                <w:lang w:eastAsia="en-IE"/>
              </w:rPr>
              <w:t xml:space="preserve"> This document defines the standards and requirements for education programmes leading to registration as a Registered Advanced Nurse Practitioner.</w:t>
            </w:r>
          </w:p>
        </w:tc>
        <w:tc>
          <w:tcPr>
            <w:tcW w:w="0" w:type="auto"/>
          </w:tcPr>
          <w:p w:rsidR="009047E4" w:rsidRDefault="009047E4" w:rsidP="00572C94">
            <w:pPr>
              <w:pStyle w:val="TableParagraph"/>
              <w:spacing w:line="219" w:lineRule="exact"/>
              <w:ind w:left="78" w:right="114"/>
              <w:jc w:val="center"/>
              <w:rPr>
                <w:rFonts w:ascii="Arial" w:hAnsi="Arial" w:cs="Arial"/>
                <w:sz w:val="20"/>
                <w:szCs w:val="20"/>
              </w:rPr>
            </w:pPr>
          </w:p>
          <w:p w:rsidR="0000072E" w:rsidRPr="008B022E" w:rsidRDefault="001768BC"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 xml:space="preserve">March </w:t>
            </w:r>
            <w:r w:rsidR="0000072E" w:rsidRPr="008B022E">
              <w:rPr>
                <w:rFonts w:ascii="Arial" w:hAnsi="Arial" w:cs="Arial"/>
                <w:sz w:val="20"/>
                <w:szCs w:val="20"/>
              </w:rPr>
              <w:t>2017</w:t>
            </w:r>
          </w:p>
        </w:tc>
      </w:tr>
      <w:tr w:rsidR="001D7D93" w:rsidRPr="008B022E" w:rsidTr="004059B1">
        <w:trPr>
          <w:trHeight w:val="2262"/>
        </w:trPr>
        <w:tc>
          <w:tcPr>
            <w:tcW w:w="0" w:type="auto"/>
          </w:tcPr>
          <w:p w:rsidR="009047E4" w:rsidRPr="00B51DEC" w:rsidRDefault="009047E4" w:rsidP="00572C94">
            <w:pPr>
              <w:shd w:val="clear" w:color="auto" w:fill="FFFFFF"/>
              <w:rPr>
                <w:rFonts w:ascii="Arial" w:eastAsia="Times New Roman" w:hAnsi="Arial" w:cs="Arial"/>
                <w:b/>
                <w:color w:val="002060"/>
                <w:sz w:val="20"/>
                <w:szCs w:val="20"/>
                <w:u w:val="single"/>
                <w:lang w:eastAsia="en-IE"/>
              </w:rPr>
            </w:pPr>
          </w:p>
          <w:p w:rsidR="001D7D93" w:rsidRPr="00B51DEC" w:rsidRDefault="001D7D93" w:rsidP="00572C94">
            <w:pPr>
              <w:shd w:val="clear" w:color="auto" w:fill="FFFFFF"/>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Advanced Practice (Midwifery) Standards and Requirements</w:t>
            </w:r>
          </w:p>
        </w:tc>
        <w:tc>
          <w:tcPr>
            <w:tcW w:w="1343" w:type="dxa"/>
          </w:tcPr>
          <w:p w:rsidR="009047E4" w:rsidRDefault="009047E4" w:rsidP="00572C94">
            <w:pPr>
              <w:pStyle w:val="TableParagraph"/>
              <w:spacing w:line="219" w:lineRule="exact"/>
              <w:ind w:left="148" w:right="147"/>
              <w:rPr>
                <w:rFonts w:ascii="Arial" w:hAnsi="Arial" w:cs="Arial"/>
                <w:sz w:val="20"/>
                <w:szCs w:val="20"/>
              </w:rPr>
            </w:pPr>
          </w:p>
          <w:p w:rsidR="001D7D93" w:rsidRPr="008B022E" w:rsidRDefault="001768BC" w:rsidP="00572C94">
            <w:pPr>
              <w:pStyle w:val="TableParagraph"/>
              <w:spacing w:line="219" w:lineRule="exact"/>
              <w:ind w:left="34" w:right="147"/>
              <w:rPr>
                <w:rFonts w:ascii="Arial" w:hAnsi="Arial" w:cs="Arial"/>
                <w:sz w:val="20"/>
                <w:szCs w:val="20"/>
              </w:rPr>
            </w:pPr>
            <w:r w:rsidRPr="008B022E">
              <w:rPr>
                <w:rFonts w:ascii="Arial" w:hAnsi="Arial" w:cs="Arial"/>
                <w:sz w:val="20"/>
                <w:szCs w:val="20"/>
              </w:rPr>
              <w:t>Standard</w:t>
            </w:r>
          </w:p>
        </w:tc>
        <w:tc>
          <w:tcPr>
            <w:tcW w:w="1165" w:type="dxa"/>
          </w:tcPr>
          <w:p w:rsidR="009047E4" w:rsidRDefault="009047E4" w:rsidP="00572C94">
            <w:pPr>
              <w:pStyle w:val="TableParagraph"/>
              <w:spacing w:line="219" w:lineRule="exact"/>
              <w:ind w:left="81" w:right="80"/>
              <w:jc w:val="center"/>
              <w:rPr>
                <w:rFonts w:ascii="Arial" w:hAnsi="Arial" w:cs="Arial"/>
                <w:sz w:val="20"/>
                <w:szCs w:val="20"/>
              </w:rPr>
            </w:pPr>
          </w:p>
          <w:p w:rsidR="001D7D93" w:rsidRPr="008B022E" w:rsidRDefault="001768BC" w:rsidP="00572C94">
            <w:pPr>
              <w:pStyle w:val="TableParagraph"/>
              <w:spacing w:line="219" w:lineRule="exact"/>
              <w:ind w:left="81" w:right="80"/>
              <w:jc w:val="center"/>
              <w:rPr>
                <w:rFonts w:ascii="Arial" w:hAnsi="Arial" w:cs="Arial"/>
                <w:sz w:val="20"/>
                <w:szCs w:val="20"/>
              </w:rPr>
            </w:pPr>
            <w:r w:rsidRPr="008B022E">
              <w:rPr>
                <w:rFonts w:ascii="Arial" w:hAnsi="Arial" w:cs="Arial"/>
                <w:sz w:val="20"/>
                <w:szCs w:val="20"/>
              </w:rPr>
              <w:t>NMBI</w:t>
            </w:r>
          </w:p>
        </w:tc>
        <w:tc>
          <w:tcPr>
            <w:tcW w:w="0" w:type="auto"/>
          </w:tcPr>
          <w:p w:rsidR="009047E4" w:rsidRDefault="009047E4" w:rsidP="00572C94">
            <w:pPr>
              <w:shd w:val="clear" w:color="auto" w:fill="FFFFFF"/>
              <w:rPr>
                <w:rFonts w:ascii="Arial" w:eastAsia="Times New Roman" w:hAnsi="Arial" w:cs="Arial"/>
                <w:sz w:val="20"/>
                <w:szCs w:val="20"/>
                <w:lang w:eastAsia="en-IE"/>
              </w:rPr>
            </w:pPr>
          </w:p>
          <w:p w:rsidR="001D7D93" w:rsidRPr="009542F1" w:rsidRDefault="001768BC" w:rsidP="00572C94">
            <w:pPr>
              <w:shd w:val="clear" w:color="auto" w:fill="FFFFFF"/>
              <w:rPr>
                <w:rFonts w:ascii="Arial" w:eastAsia="Times New Roman" w:hAnsi="Arial" w:cs="Arial"/>
                <w:sz w:val="20"/>
                <w:szCs w:val="20"/>
                <w:lang w:eastAsia="en-IE"/>
              </w:rPr>
            </w:pPr>
            <w:r w:rsidRPr="009542F1">
              <w:rPr>
                <w:rFonts w:ascii="Arial" w:eastAsia="Times New Roman" w:hAnsi="Arial" w:cs="Arial"/>
                <w:sz w:val="20"/>
                <w:szCs w:val="20"/>
                <w:lang w:eastAsia="en-IE"/>
              </w:rPr>
              <w:t>The Nursing and Midwifery Board of Ireland (NMBI) defines the standards and requirements for nursing and midwifery education prog</w:t>
            </w:r>
            <w:r w:rsidR="00B60C50" w:rsidRPr="009542F1">
              <w:rPr>
                <w:rFonts w:ascii="Arial" w:eastAsia="Times New Roman" w:hAnsi="Arial" w:cs="Arial"/>
                <w:sz w:val="20"/>
                <w:szCs w:val="20"/>
                <w:lang w:eastAsia="en-IE"/>
              </w:rPr>
              <w:t>r</w:t>
            </w:r>
            <w:r w:rsidRPr="009542F1">
              <w:rPr>
                <w:rFonts w:ascii="Arial" w:eastAsia="Times New Roman" w:hAnsi="Arial" w:cs="Arial"/>
                <w:sz w:val="20"/>
                <w:szCs w:val="20"/>
                <w:lang w:eastAsia="en-IE"/>
              </w:rPr>
              <w:t>ammes at Ireland’s Higher Level Institutions (HEIs).</w:t>
            </w:r>
            <w:r w:rsidR="00B60C50" w:rsidRPr="009542F1">
              <w:rPr>
                <w:rFonts w:ascii="Arial" w:eastAsia="Times New Roman" w:hAnsi="Arial" w:cs="Arial"/>
                <w:sz w:val="20"/>
                <w:szCs w:val="20"/>
                <w:lang w:eastAsia="en-IE"/>
              </w:rPr>
              <w:t xml:space="preserve"> This document defines the standards and requirements for education programmes leading to registration as a Registered Advanced Midwife Practitioner.</w:t>
            </w:r>
          </w:p>
        </w:tc>
        <w:tc>
          <w:tcPr>
            <w:tcW w:w="0" w:type="auto"/>
          </w:tcPr>
          <w:p w:rsidR="009047E4" w:rsidRDefault="009047E4" w:rsidP="00572C94">
            <w:pPr>
              <w:pStyle w:val="TableParagraph"/>
              <w:spacing w:line="219" w:lineRule="exact"/>
              <w:ind w:left="78" w:right="114"/>
              <w:jc w:val="center"/>
              <w:rPr>
                <w:rFonts w:ascii="Arial" w:hAnsi="Arial" w:cs="Arial"/>
                <w:sz w:val="20"/>
                <w:szCs w:val="20"/>
              </w:rPr>
            </w:pPr>
          </w:p>
          <w:p w:rsidR="001D7D93" w:rsidRPr="008B022E" w:rsidRDefault="001768BC" w:rsidP="00572C94">
            <w:pPr>
              <w:pStyle w:val="TableParagraph"/>
              <w:spacing w:line="219" w:lineRule="exact"/>
              <w:ind w:left="78" w:right="114"/>
              <w:jc w:val="center"/>
              <w:rPr>
                <w:rFonts w:ascii="Arial" w:hAnsi="Arial" w:cs="Arial"/>
                <w:sz w:val="20"/>
                <w:szCs w:val="20"/>
              </w:rPr>
            </w:pPr>
            <w:r w:rsidRPr="008B022E">
              <w:rPr>
                <w:rFonts w:ascii="Arial" w:hAnsi="Arial" w:cs="Arial"/>
                <w:sz w:val="20"/>
                <w:szCs w:val="20"/>
              </w:rPr>
              <w:t>April 2018</w:t>
            </w:r>
          </w:p>
        </w:tc>
      </w:tr>
    </w:tbl>
    <w:p w:rsidR="00F164C3" w:rsidRPr="008B022E" w:rsidRDefault="00F164C3" w:rsidP="00F164C3">
      <w:pPr>
        <w:pStyle w:val="BodyText"/>
        <w:spacing w:after="1"/>
        <w:rPr>
          <w:rFonts w:ascii="Arial" w:hAnsi="Arial" w:cs="Arial"/>
          <w:sz w:val="10"/>
        </w:rPr>
      </w:pPr>
    </w:p>
    <w:p w:rsidR="008D7908" w:rsidRDefault="008D7908" w:rsidP="00F164C3">
      <w:pPr>
        <w:pStyle w:val="BodyText"/>
        <w:spacing w:after="1"/>
        <w:rPr>
          <w:rFonts w:ascii="Arial" w:hAnsi="Arial" w:cs="Arial"/>
          <w:sz w:val="10"/>
        </w:rPr>
      </w:pPr>
    </w:p>
    <w:p w:rsidR="00572C94" w:rsidRDefault="00572C94" w:rsidP="00F164C3">
      <w:pPr>
        <w:pStyle w:val="BodyText"/>
        <w:spacing w:after="1"/>
        <w:rPr>
          <w:rFonts w:ascii="Arial" w:hAnsi="Arial" w:cs="Arial"/>
          <w:sz w:val="10"/>
        </w:rPr>
      </w:pPr>
    </w:p>
    <w:p w:rsidR="00572C94" w:rsidRDefault="00572C94"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141728" w:rsidRDefault="00141728" w:rsidP="00F164C3">
      <w:pPr>
        <w:pStyle w:val="BodyText"/>
        <w:spacing w:after="1"/>
        <w:rPr>
          <w:rFonts w:ascii="Arial" w:hAnsi="Arial" w:cs="Arial"/>
          <w:sz w:val="10"/>
        </w:rPr>
      </w:pPr>
    </w:p>
    <w:p w:rsidR="00572C94" w:rsidRDefault="00572C94" w:rsidP="00F164C3">
      <w:pPr>
        <w:pStyle w:val="BodyText"/>
        <w:spacing w:after="1"/>
        <w:rPr>
          <w:rFonts w:ascii="Arial" w:hAnsi="Arial" w:cs="Arial"/>
          <w:sz w:val="10"/>
        </w:rPr>
      </w:pPr>
    </w:p>
    <w:p w:rsidR="00B51DEC" w:rsidRPr="008B022E" w:rsidRDefault="00B51DEC" w:rsidP="00F164C3">
      <w:pPr>
        <w:pStyle w:val="BodyText"/>
        <w:spacing w:after="1"/>
        <w:rPr>
          <w:rFonts w:ascii="Arial" w:hAnsi="Arial" w:cs="Arial"/>
          <w:sz w:val="10"/>
        </w:rPr>
      </w:pPr>
    </w:p>
    <w:tbl>
      <w:tblPr>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1"/>
        <w:gridCol w:w="425"/>
        <w:gridCol w:w="1134"/>
        <w:gridCol w:w="283"/>
        <w:gridCol w:w="851"/>
        <w:gridCol w:w="142"/>
        <w:gridCol w:w="3969"/>
        <w:gridCol w:w="283"/>
        <w:gridCol w:w="1418"/>
      </w:tblGrid>
      <w:tr w:rsidR="001A4FC6" w:rsidRPr="008B022E" w:rsidTr="008D7908">
        <w:trPr>
          <w:trHeight w:hRule="exact" w:val="1065"/>
        </w:trPr>
        <w:tc>
          <w:tcPr>
            <w:tcW w:w="10916" w:type="dxa"/>
            <w:gridSpan w:val="9"/>
            <w:tcBorders>
              <w:bottom w:val="single" w:sz="4" w:space="0" w:color="000000"/>
            </w:tcBorders>
            <w:shd w:val="clear" w:color="auto" w:fill="00B0F0"/>
          </w:tcPr>
          <w:p w:rsidR="008D7908" w:rsidRDefault="008D7908" w:rsidP="001A4FC6">
            <w:pPr>
              <w:pStyle w:val="TableParagraph"/>
              <w:ind w:left="105" w:firstLine="156"/>
              <w:jc w:val="center"/>
              <w:rPr>
                <w:rFonts w:ascii="Arial" w:hAnsi="Arial" w:cs="Arial"/>
                <w:b/>
                <w:sz w:val="24"/>
                <w:szCs w:val="24"/>
              </w:rPr>
            </w:pPr>
          </w:p>
          <w:p w:rsidR="001A4FC6" w:rsidRDefault="001A4FC6" w:rsidP="008D7908">
            <w:pPr>
              <w:pStyle w:val="TableParagraph"/>
              <w:ind w:left="108" w:firstLine="159"/>
              <w:jc w:val="center"/>
              <w:rPr>
                <w:rFonts w:ascii="Arial" w:hAnsi="Arial" w:cs="Arial"/>
                <w:b/>
                <w:sz w:val="24"/>
                <w:szCs w:val="24"/>
              </w:rPr>
            </w:pPr>
            <w:r w:rsidRPr="00F904FB">
              <w:rPr>
                <w:rFonts w:ascii="Arial" w:hAnsi="Arial" w:cs="Arial"/>
                <w:b/>
                <w:sz w:val="24"/>
                <w:szCs w:val="24"/>
              </w:rPr>
              <w:t>Health Service Executive</w:t>
            </w:r>
          </w:p>
          <w:p w:rsidR="001A4FC6" w:rsidRPr="008B022E" w:rsidRDefault="00446AEC" w:rsidP="008D7908">
            <w:pPr>
              <w:pStyle w:val="TableParagraph"/>
              <w:ind w:left="108" w:firstLine="159"/>
              <w:jc w:val="center"/>
              <w:rPr>
                <w:rFonts w:ascii="Arial" w:hAnsi="Arial" w:cs="Arial"/>
                <w:b/>
                <w:color w:val="FFFFFF" w:themeColor="background1"/>
                <w:sz w:val="20"/>
                <w:szCs w:val="20"/>
              </w:rPr>
            </w:pPr>
            <w:hyperlink r:id="rId13" w:history="1">
              <w:r w:rsidR="00FD3518" w:rsidRPr="008B022E">
                <w:rPr>
                  <w:rStyle w:val="Hyperlink"/>
                  <w:rFonts w:ascii="Arial" w:hAnsi="Arial" w:cs="Arial"/>
                  <w:b/>
                  <w:sz w:val="20"/>
                  <w:szCs w:val="20"/>
                </w:rPr>
                <w:t>www.hse.ie</w:t>
              </w:r>
            </w:hyperlink>
            <w:r w:rsidR="00FD3518" w:rsidRPr="008B022E">
              <w:rPr>
                <w:rFonts w:ascii="Arial" w:hAnsi="Arial" w:cs="Arial"/>
                <w:b/>
                <w:sz w:val="20"/>
                <w:szCs w:val="20"/>
              </w:rPr>
              <w:t xml:space="preserve"> </w:t>
            </w:r>
          </w:p>
        </w:tc>
      </w:tr>
      <w:tr w:rsidR="00467978" w:rsidRPr="008B022E" w:rsidTr="00651F16">
        <w:trPr>
          <w:trHeight w:hRule="exact" w:val="732"/>
        </w:trPr>
        <w:tc>
          <w:tcPr>
            <w:tcW w:w="2836" w:type="dxa"/>
            <w:gridSpan w:val="2"/>
            <w:shd w:val="clear" w:color="auto" w:fill="FFFFFF" w:themeFill="background1"/>
          </w:tcPr>
          <w:p w:rsidR="00F904FB" w:rsidRDefault="00F904FB" w:rsidP="00467978">
            <w:pPr>
              <w:pStyle w:val="TableParagraph"/>
              <w:ind w:left="0" w:right="916"/>
              <w:jc w:val="center"/>
              <w:rPr>
                <w:rFonts w:ascii="Arial" w:hAnsi="Arial" w:cs="Arial"/>
                <w:b/>
                <w:sz w:val="20"/>
                <w:szCs w:val="20"/>
              </w:rPr>
            </w:pPr>
          </w:p>
          <w:p w:rsidR="00467978" w:rsidRPr="008B022E" w:rsidRDefault="00467978" w:rsidP="00467978">
            <w:pPr>
              <w:pStyle w:val="TableParagraph"/>
              <w:ind w:left="0" w:right="916"/>
              <w:jc w:val="center"/>
              <w:rPr>
                <w:rFonts w:ascii="Arial" w:hAnsi="Arial" w:cs="Arial"/>
                <w:b/>
                <w:sz w:val="20"/>
                <w:szCs w:val="20"/>
              </w:rPr>
            </w:pPr>
            <w:r w:rsidRPr="008B022E">
              <w:rPr>
                <w:rFonts w:ascii="Arial" w:hAnsi="Arial" w:cs="Arial"/>
                <w:b/>
                <w:sz w:val="20"/>
                <w:szCs w:val="20"/>
              </w:rPr>
              <w:t>Name</w:t>
            </w:r>
          </w:p>
        </w:tc>
        <w:tc>
          <w:tcPr>
            <w:tcW w:w="1417" w:type="dxa"/>
            <w:gridSpan w:val="2"/>
            <w:shd w:val="clear" w:color="auto" w:fill="FFFFFF" w:themeFill="background1"/>
          </w:tcPr>
          <w:p w:rsidR="00F904FB" w:rsidRDefault="00F904FB" w:rsidP="008D7908">
            <w:pPr>
              <w:pStyle w:val="TableParagraph"/>
              <w:ind w:left="0" w:right="222"/>
              <w:jc w:val="center"/>
              <w:rPr>
                <w:rFonts w:ascii="Arial" w:hAnsi="Arial" w:cs="Arial"/>
                <w:b/>
                <w:sz w:val="20"/>
                <w:szCs w:val="20"/>
              </w:rPr>
            </w:pPr>
          </w:p>
          <w:p w:rsidR="00467978" w:rsidRPr="008B022E" w:rsidRDefault="00467978" w:rsidP="008D7908">
            <w:pPr>
              <w:pStyle w:val="TableParagraph"/>
              <w:ind w:left="0" w:right="222"/>
              <w:jc w:val="center"/>
              <w:rPr>
                <w:rFonts w:ascii="Arial" w:hAnsi="Arial" w:cs="Arial"/>
                <w:b/>
                <w:sz w:val="20"/>
                <w:szCs w:val="20"/>
              </w:rPr>
            </w:pPr>
            <w:r w:rsidRPr="008B022E">
              <w:rPr>
                <w:rFonts w:ascii="Arial" w:hAnsi="Arial" w:cs="Arial"/>
                <w:b/>
                <w:sz w:val="20"/>
                <w:szCs w:val="20"/>
              </w:rPr>
              <w:t>Type</w:t>
            </w:r>
          </w:p>
        </w:tc>
        <w:tc>
          <w:tcPr>
            <w:tcW w:w="993" w:type="dxa"/>
            <w:gridSpan w:val="2"/>
            <w:shd w:val="clear" w:color="auto" w:fill="FFFFFF" w:themeFill="background1"/>
          </w:tcPr>
          <w:p w:rsidR="00F904FB" w:rsidRDefault="00F904FB" w:rsidP="00467978">
            <w:pPr>
              <w:pStyle w:val="TableParagraph"/>
              <w:ind w:left="81" w:right="80"/>
              <w:jc w:val="center"/>
              <w:rPr>
                <w:rFonts w:ascii="Arial" w:hAnsi="Arial" w:cs="Arial"/>
                <w:b/>
                <w:sz w:val="20"/>
                <w:szCs w:val="20"/>
              </w:rPr>
            </w:pPr>
          </w:p>
          <w:p w:rsidR="00467978" w:rsidRPr="008B022E" w:rsidRDefault="00467978" w:rsidP="00467978">
            <w:pPr>
              <w:pStyle w:val="TableParagraph"/>
              <w:ind w:left="81" w:right="80"/>
              <w:jc w:val="center"/>
              <w:rPr>
                <w:rFonts w:ascii="Arial" w:hAnsi="Arial" w:cs="Arial"/>
                <w:b/>
                <w:sz w:val="20"/>
                <w:szCs w:val="20"/>
              </w:rPr>
            </w:pPr>
            <w:r w:rsidRPr="008B022E">
              <w:rPr>
                <w:rFonts w:ascii="Arial" w:hAnsi="Arial" w:cs="Arial"/>
                <w:b/>
                <w:sz w:val="20"/>
                <w:szCs w:val="20"/>
              </w:rPr>
              <w:t>Source</w:t>
            </w:r>
          </w:p>
        </w:tc>
        <w:tc>
          <w:tcPr>
            <w:tcW w:w="4252" w:type="dxa"/>
            <w:gridSpan w:val="2"/>
            <w:shd w:val="clear" w:color="auto" w:fill="FFFFFF" w:themeFill="background1"/>
          </w:tcPr>
          <w:p w:rsidR="00F904FB" w:rsidRDefault="00F904FB" w:rsidP="00F904FB">
            <w:pPr>
              <w:shd w:val="clear" w:color="auto" w:fill="FFFFFF"/>
              <w:spacing w:after="0" w:line="240" w:lineRule="auto"/>
              <w:jc w:val="center"/>
              <w:rPr>
                <w:rFonts w:ascii="Arial" w:eastAsia="Times New Roman" w:hAnsi="Arial" w:cs="Arial"/>
                <w:b/>
                <w:sz w:val="20"/>
                <w:szCs w:val="20"/>
                <w:lang w:eastAsia="en-IE"/>
              </w:rPr>
            </w:pPr>
          </w:p>
          <w:p w:rsidR="00467978" w:rsidRPr="008B022E" w:rsidRDefault="00467978" w:rsidP="00467978">
            <w:pPr>
              <w:shd w:val="clear" w:color="auto" w:fill="FFFFFF"/>
              <w:spacing w:after="150" w:line="240" w:lineRule="auto"/>
              <w:jc w:val="center"/>
              <w:rPr>
                <w:rFonts w:ascii="Arial" w:eastAsia="Times New Roman" w:hAnsi="Arial" w:cs="Arial"/>
                <w:b/>
                <w:sz w:val="20"/>
                <w:szCs w:val="20"/>
                <w:lang w:eastAsia="en-IE"/>
              </w:rPr>
            </w:pPr>
            <w:r w:rsidRPr="008B022E">
              <w:rPr>
                <w:rFonts w:ascii="Arial" w:eastAsia="Times New Roman" w:hAnsi="Arial" w:cs="Arial"/>
                <w:b/>
                <w:sz w:val="20"/>
                <w:szCs w:val="20"/>
                <w:lang w:eastAsia="en-IE"/>
              </w:rPr>
              <w:t>Brief Description</w:t>
            </w:r>
          </w:p>
        </w:tc>
        <w:tc>
          <w:tcPr>
            <w:tcW w:w="1418" w:type="dxa"/>
            <w:shd w:val="clear" w:color="auto" w:fill="FFFFFF" w:themeFill="background1"/>
          </w:tcPr>
          <w:p w:rsidR="00F904FB" w:rsidRDefault="00F904FB" w:rsidP="00467978">
            <w:pPr>
              <w:pStyle w:val="TableParagraph"/>
              <w:ind w:left="105" w:firstLine="156"/>
              <w:jc w:val="center"/>
              <w:rPr>
                <w:rFonts w:ascii="Arial" w:hAnsi="Arial" w:cs="Arial"/>
                <w:b/>
                <w:sz w:val="20"/>
                <w:szCs w:val="20"/>
              </w:rPr>
            </w:pPr>
          </w:p>
          <w:p w:rsidR="00467978" w:rsidRPr="008B022E" w:rsidRDefault="00467978" w:rsidP="008D7908">
            <w:pPr>
              <w:pStyle w:val="TableParagraph"/>
              <w:ind w:left="105" w:firstLine="156"/>
              <w:rPr>
                <w:rFonts w:ascii="Arial" w:hAnsi="Arial" w:cs="Arial"/>
                <w:b/>
                <w:sz w:val="20"/>
                <w:szCs w:val="20"/>
              </w:rPr>
            </w:pPr>
            <w:r w:rsidRPr="008B022E">
              <w:rPr>
                <w:rFonts w:ascii="Arial" w:hAnsi="Arial" w:cs="Arial"/>
                <w:b/>
                <w:sz w:val="20"/>
                <w:szCs w:val="20"/>
              </w:rPr>
              <w:t>Revision</w:t>
            </w:r>
          </w:p>
        </w:tc>
      </w:tr>
      <w:tr w:rsidR="00FB2CF4" w:rsidRPr="008B022E" w:rsidTr="00651F16">
        <w:trPr>
          <w:trHeight w:hRule="exact" w:val="2884"/>
        </w:trPr>
        <w:tc>
          <w:tcPr>
            <w:tcW w:w="2836" w:type="dxa"/>
            <w:gridSpan w:val="2"/>
            <w:shd w:val="clear" w:color="auto" w:fill="FFFFFF" w:themeFill="background1"/>
          </w:tcPr>
          <w:p w:rsidR="00F904FB" w:rsidRPr="00B51DEC" w:rsidRDefault="00F904FB" w:rsidP="004059B1">
            <w:pPr>
              <w:shd w:val="clear" w:color="auto" w:fill="FFFFFF"/>
              <w:spacing w:after="0" w:line="240" w:lineRule="auto"/>
              <w:rPr>
                <w:rFonts w:ascii="Arial" w:eastAsia="Times New Roman" w:hAnsi="Arial" w:cs="Arial"/>
                <w:b/>
                <w:color w:val="002060"/>
                <w:sz w:val="20"/>
                <w:szCs w:val="20"/>
                <w:u w:val="single"/>
                <w:lang w:eastAsia="en-IE"/>
              </w:rPr>
            </w:pPr>
          </w:p>
          <w:p w:rsidR="00FB2CF4" w:rsidRPr="008B022E" w:rsidRDefault="00FB2CF4" w:rsidP="004059B1">
            <w:pPr>
              <w:shd w:val="clear" w:color="auto" w:fill="FFFFFF"/>
              <w:spacing w:after="0" w:line="240" w:lineRule="auto"/>
              <w:ind w:left="142"/>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A Practical Guide to Clinical Audit</w:t>
            </w:r>
          </w:p>
        </w:tc>
        <w:tc>
          <w:tcPr>
            <w:tcW w:w="1417" w:type="dxa"/>
            <w:gridSpan w:val="2"/>
            <w:shd w:val="clear" w:color="auto" w:fill="FFFFFF" w:themeFill="background1"/>
          </w:tcPr>
          <w:p w:rsidR="00F904FB" w:rsidRDefault="00F904FB" w:rsidP="008D7908">
            <w:pPr>
              <w:pStyle w:val="TableParagraph"/>
              <w:ind w:left="0" w:right="222"/>
              <w:jc w:val="center"/>
              <w:rPr>
                <w:rFonts w:ascii="Arial" w:hAnsi="Arial" w:cs="Arial"/>
                <w:sz w:val="20"/>
                <w:szCs w:val="20"/>
              </w:rPr>
            </w:pPr>
          </w:p>
          <w:p w:rsidR="00FB2CF4" w:rsidRPr="008B022E" w:rsidRDefault="00FB2CF4" w:rsidP="008D7908">
            <w:pPr>
              <w:pStyle w:val="TableParagraph"/>
              <w:ind w:left="0" w:right="222"/>
              <w:jc w:val="center"/>
              <w:rPr>
                <w:rFonts w:ascii="Arial" w:hAnsi="Arial" w:cs="Arial"/>
                <w:sz w:val="20"/>
                <w:szCs w:val="20"/>
              </w:rPr>
            </w:pPr>
            <w:r w:rsidRPr="008B022E">
              <w:rPr>
                <w:rFonts w:ascii="Arial" w:hAnsi="Arial" w:cs="Arial"/>
                <w:sz w:val="20"/>
                <w:szCs w:val="20"/>
              </w:rPr>
              <w:t>Guide</w:t>
            </w:r>
          </w:p>
        </w:tc>
        <w:tc>
          <w:tcPr>
            <w:tcW w:w="993" w:type="dxa"/>
            <w:gridSpan w:val="2"/>
            <w:shd w:val="clear" w:color="auto" w:fill="FFFFFF" w:themeFill="background1"/>
          </w:tcPr>
          <w:p w:rsidR="00F904FB" w:rsidRDefault="00F904FB" w:rsidP="00467978">
            <w:pPr>
              <w:pStyle w:val="TableParagraph"/>
              <w:ind w:left="81" w:right="80"/>
              <w:jc w:val="center"/>
              <w:rPr>
                <w:rFonts w:ascii="Arial" w:hAnsi="Arial" w:cs="Arial"/>
                <w:sz w:val="20"/>
                <w:szCs w:val="20"/>
              </w:rPr>
            </w:pPr>
          </w:p>
          <w:p w:rsidR="00FB2CF4" w:rsidRPr="008B022E" w:rsidRDefault="00FB2CF4" w:rsidP="00467978">
            <w:pPr>
              <w:pStyle w:val="TableParagraph"/>
              <w:ind w:left="81" w:right="80"/>
              <w:jc w:val="center"/>
              <w:rPr>
                <w:rFonts w:ascii="Arial" w:hAnsi="Arial" w:cs="Arial"/>
                <w:sz w:val="20"/>
                <w:szCs w:val="20"/>
              </w:rPr>
            </w:pPr>
            <w:r w:rsidRPr="008B022E">
              <w:rPr>
                <w:rFonts w:ascii="Arial" w:hAnsi="Arial" w:cs="Arial"/>
                <w:sz w:val="20"/>
                <w:szCs w:val="20"/>
              </w:rPr>
              <w:t>HSE QID</w:t>
            </w:r>
          </w:p>
        </w:tc>
        <w:tc>
          <w:tcPr>
            <w:tcW w:w="4252" w:type="dxa"/>
            <w:gridSpan w:val="2"/>
            <w:shd w:val="clear" w:color="auto" w:fill="FFFFFF" w:themeFill="background1"/>
          </w:tcPr>
          <w:p w:rsidR="00F904FB" w:rsidRDefault="00F904FB" w:rsidP="00F904FB">
            <w:pPr>
              <w:shd w:val="clear" w:color="auto" w:fill="FFFFFF"/>
              <w:spacing w:after="0" w:line="240" w:lineRule="auto"/>
              <w:ind w:left="141"/>
              <w:rPr>
                <w:rFonts w:ascii="Arial" w:eastAsia="Times New Roman" w:hAnsi="Arial" w:cs="Arial"/>
                <w:sz w:val="20"/>
                <w:szCs w:val="20"/>
                <w:lang w:eastAsia="en-IE"/>
              </w:rPr>
            </w:pPr>
          </w:p>
          <w:p w:rsidR="00FB2CF4" w:rsidRPr="00C76B92" w:rsidRDefault="00FB2CF4" w:rsidP="004059B1">
            <w:pPr>
              <w:shd w:val="clear" w:color="auto" w:fill="FFFFFF"/>
              <w:spacing w:after="0" w:line="240" w:lineRule="auto"/>
              <w:ind w:left="141"/>
              <w:rPr>
                <w:rFonts w:ascii="Arial" w:eastAsia="Times New Roman" w:hAnsi="Arial" w:cs="Arial"/>
                <w:sz w:val="20"/>
                <w:szCs w:val="20"/>
                <w:lang w:eastAsia="en-IE"/>
              </w:rPr>
            </w:pPr>
            <w:r w:rsidRPr="00C76B92">
              <w:rPr>
                <w:rFonts w:ascii="Arial" w:eastAsia="Times New Roman" w:hAnsi="Arial" w:cs="Arial"/>
                <w:sz w:val="20"/>
                <w:szCs w:val="20"/>
                <w:lang w:eastAsia="en-IE"/>
              </w:rPr>
              <w:t>In order to undertake effective clinical audit, healthcare professionals must have the necessary knowledge of the clinical audit process. Evidence shows that data collection is frequently confused with clinical audit. The Quality and Patient Safety Division has developed ‘A Practical Guide to Clinical Audit’ to eliminate such confusion and to equip healthcare professionals with the necessary knowledge to plan, design and conduct a clinical audit.</w:t>
            </w:r>
          </w:p>
        </w:tc>
        <w:tc>
          <w:tcPr>
            <w:tcW w:w="1418" w:type="dxa"/>
            <w:shd w:val="clear" w:color="auto" w:fill="FFFFFF" w:themeFill="background1"/>
          </w:tcPr>
          <w:p w:rsidR="00F904FB" w:rsidRDefault="00F904FB" w:rsidP="00467978">
            <w:pPr>
              <w:pStyle w:val="TableParagraph"/>
              <w:ind w:left="105" w:firstLine="156"/>
              <w:jc w:val="center"/>
              <w:rPr>
                <w:rFonts w:ascii="Arial" w:hAnsi="Arial" w:cs="Arial"/>
                <w:sz w:val="20"/>
                <w:szCs w:val="20"/>
              </w:rPr>
            </w:pPr>
          </w:p>
          <w:p w:rsidR="00FB2CF4" w:rsidRPr="008B022E" w:rsidRDefault="00FB2CF4" w:rsidP="00467978">
            <w:pPr>
              <w:pStyle w:val="TableParagraph"/>
              <w:ind w:left="105" w:firstLine="156"/>
              <w:jc w:val="center"/>
              <w:rPr>
                <w:rFonts w:ascii="Arial" w:hAnsi="Arial" w:cs="Arial"/>
                <w:sz w:val="20"/>
                <w:szCs w:val="20"/>
              </w:rPr>
            </w:pPr>
            <w:r w:rsidRPr="008B022E">
              <w:rPr>
                <w:rFonts w:ascii="Arial" w:hAnsi="Arial" w:cs="Arial"/>
                <w:sz w:val="20"/>
                <w:szCs w:val="20"/>
              </w:rPr>
              <w:t>2013</w:t>
            </w:r>
          </w:p>
        </w:tc>
      </w:tr>
      <w:tr w:rsidR="00585458" w:rsidRPr="008B022E" w:rsidTr="00651F16">
        <w:trPr>
          <w:trHeight w:hRule="exact" w:val="6106"/>
        </w:trPr>
        <w:tc>
          <w:tcPr>
            <w:tcW w:w="2836" w:type="dxa"/>
            <w:gridSpan w:val="2"/>
            <w:shd w:val="clear" w:color="auto" w:fill="FFFFFF" w:themeFill="background1"/>
          </w:tcPr>
          <w:p w:rsidR="00F904FB" w:rsidRPr="00D6450D" w:rsidRDefault="00F904FB" w:rsidP="004059B1">
            <w:pPr>
              <w:pStyle w:val="TableParagraph"/>
              <w:ind w:left="0" w:right="916"/>
              <w:rPr>
                <w:rFonts w:ascii="Arial" w:hAnsi="Arial" w:cs="Arial"/>
                <w:b/>
                <w:color w:val="002060"/>
                <w:sz w:val="20"/>
                <w:szCs w:val="20"/>
                <w:u w:val="single"/>
              </w:rPr>
            </w:pPr>
          </w:p>
          <w:p w:rsidR="00585458" w:rsidRPr="00B51DEC" w:rsidRDefault="00585458" w:rsidP="004059B1">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Open Disclosure: National Policy</w:t>
            </w:r>
          </w:p>
          <w:p w:rsidR="00585458" w:rsidRDefault="00585458" w:rsidP="004059B1">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Supporting Documents:</w:t>
            </w:r>
          </w:p>
          <w:p w:rsidR="004059B1" w:rsidRPr="00B51DEC" w:rsidRDefault="004059B1" w:rsidP="004059B1">
            <w:pPr>
              <w:shd w:val="clear" w:color="auto" w:fill="FFFFFF"/>
              <w:spacing w:after="0" w:line="240" w:lineRule="auto"/>
              <w:ind w:left="142"/>
              <w:rPr>
                <w:rFonts w:ascii="Arial" w:eastAsia="Times New Roman" w:hAnsi="Arial" w:cs="Arial"/>
                <w:b/>
                <w:color w:val="002060"/>
                <w:sz w:val="20"/>
                <w:szCs w:val="20"/>
                <w:u w:val="single"/>
                <w:lang w:eastAsia="en-IE"/>
              </w:rPr>
            </w:pPr>
          </w:p>
          <w:p w:rsidR="00585458" w:rsidRPr="004059B1" w:rsidRDefault="00585458" w:rsidP="004059B1">
            <w:pPr>
              <w:pStyle w:val="ListParagraph"/>
              <w:numPr>
                <w:ilvl w:val="0"/>
                <w:numId w:val="14"/>
              </w:numPr>
              <w:shd w:val="clear" w:color="auto" w:fill="FFFFFF"/>
              <w:spacing w:after="0" w:line="240" w:lineRule="auto"/>
              <w:ind w:left="425"/>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 xml:space="preserve">Evaluation of the </w:t>
            </w:r>
            <w:r w:rsidR="007D2EE7" w:rsidRPr="004059B1">
              <w:rPr>
                <w:rFonts w:ascii="Arial" w:eastAsia="Times New Roman" w:hAnsi="Arial" w:cs="Arial"/>
                <w:color w:val="002060"/>
                <w:sz w:val="20"/>
                <w:szCs w:val="20"/>
                <w:lang w:eastAsia="en-IE"/>
              </w:rPr>
              <w:t>N</w:t>
            </w:r>
            <w:r w:rsidRPr="004059B1">
              <w:rPr>
                <w:rFonts w:ascii="Arial" w:eastAsia="Times New Roman" w:hAnsi="Arial" w:cs="Arial"/>
                <w:color w:val="002060"/>
                <w:sz w:val="20"/>
                <w:szCs w:val="20"/>
                <w:lang w:eastAsia="en-IE"/>
              </w:rPr>
              <w:t>ational Open Disclosure Pilot (2016)</w:t>
            </w:r>
          </w:p>
          <w:p w:rsidR="00585458" w:rsidRPr="004059B1" w:rsidRDefault="00585458" w:rsidP="004059B1">
            <w:pPr>
              <w:pStyle w:val="ListParagraph"/>
              <w:numPr>
                <w:ilvl w:val="0"/>
                <w:numId w:val="14"/>
              </w:numPr>
              <w:shd w:val="clear" w:color="auto" w:fill="FFFFFF"/>
              <w:spacing w:after="0" w:line="240" w:lineRule="auto"/>
              <w:ind w:left="425"/>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Open Disclosure: Communicating when things go wrong. (patient information leaflet)</w:t>
            </w:r>
          </w:p>
          <w:p w:rsidR="00585458" w:rsidRPr="004059B1" w:rsidRDefault="00585458" w:rsidP="004059B1">
            <w:pPr>
              <w:pStyle w:val="ListParagraph"/>
              <w:numPr>
                <w:ilvl w:val="0"/>
                <w:numId w:val="14"/>
              </w:numPr>
              <w:shd w:val="clear" w:color="auto" w:fill="FFFFFF"/>
              <w:spacing w:after="0" w:line="240" w:lineRule="auto"/>
              <w:ind w:left="425"/>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Open Disclosure: National Guidelines – Communicating with service users and their families following adverse events in healthcare. (information for staff)</w:t>
            </w:r>
          </w:p>
          <w:p w:rsidR="00585458" w:rsidRPr="004059B1" w:rsidRDefault="00585458" w:rsidP="004059B1">
            <w:pPr>
              <w:pStyle w:val="ListParagraph"/>
              <w:numPr>
                <w:ilvl w:val="0"/>
                <w:numId w:val="14"/>
              </w:numPr>
              <w:shd w:val="clear" w:color="auto" w:fill="FFFFFF"/>
              <w:spacing w:after="0" w:line="240" w:lineRule="auto"/>
              <w:ind w:left="425"/>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Supporting Staff following an adverse event – The ‘ASSIST ME’ Model</w:t>
            </w:r>
          </w:p>
          <w:p w:rsidR="00585458" w:rsidRPr="004059B1" w:rsidRDefault="00585458" w:rsidP="004059B1">
            <w:pPr>
              <w:pStyle w:val="ListParagraph"/>
              <w:numPr>
                <w:ilvl w:val="0"/>
                <w:numId w:val="14"/>
              </w:numPr>
              <w:shd w:val="clear" w:color="auto" w:fill="FFFFFF"/>
              <w:spacing w:after="0" w:line="240" w:lineRule="auto"/>
              <w:ind w:left="425"/>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Open Disclosure: A Brief Guide for Health and Social Care Staff</w:t>
            </w:r>
          </w:p>
          <w:p w:rsidR="00DD4B1F" w:rsidRPr="008B022E" w:rsidRDefault="00DD4B1F" w:rsidP="00141728">
            <w:pPr>
              <w:pStyle w:val="TableParagraph"/>
              <w:ind w:left="0" w:right="916"/>
              <w:rPr>
                <w:rFonts w:ascii="Arial" w:hAnsi="Arial" w:cs="Arial"/>
                <w:b/>
                <w:color w:val="002060"/>
                <w:sz w:val="20"/>
                <w:szCs w:val="20"/>
              </w:rPr>
            </w:pPr>
          </w:p>
          <w:p w:rsidR="00DD4B1F" w:rsidRPr="008B022E" w:rsidRDefault="00DD4B1F" w:rsidP="00DD4B1F">
            <w:pPr>
              <w:pStyle w:val="TableParagraph"/>
              <w:ind w:right="916"/>
              <w:rPr>
                <w:rFonts w:ascii="Arial" w:hAnsi="Arial" w:cs="Arial"/>
                <w:b/>
                <w:color w:val="002060"/>
                <w:sz w:val="20"/>
                <w:szCs w:val="20"/>
                <w:u w:val="single"/>
              </w:rPr>
            </w:pPr>
          </w:p>
        </w:tc>
        <w:tc>
          <w:tcPr>
            <w:tcW w:w="1417" w:type="dxa"/>
            <w:gridSpan w:val="2"/>
            <w:shd w:val="clear" w:color="auto" w:fill="FFFFFF" w:themeFill="background1"/>
          </w:tcPr>
          <w:p w:rsidR="00F904FB" w:rsidRDefault="00F904FB" w:rsidP="008D7908">
            <w:pPr>
              <w:pStyle w:val="TableParagraph"/>
              <w:ind w:left="0" w:right="222"/>
              <w:jc w:val="center"/>
              <w:rPr>
                <w:rFonts w:ascii="Arial" w:hAnsi="Arial" w:cs="Arial"/>
                <w:sz w:val="20"/>
                <w:szCs w:val="20"/>
              </w:rPr>
            </w:pPr>
          </w:p>
          <w:p w:rsidR="00585458" w:rsidRPr="008B022E" w:rsidRDefault="00585458" w:rsidP="008D7908">
            <w:pPr>
              <w:pStyle w:val="TableParagraph"/>
              <w:ind w:left="0" w:right="222"/>
              <w:jc w:val="center"/>
              <w:rPr>
                <w:rFonts w:ascii="Arial" w:hAnsi="Arial" w:cs="Arial"/>
                <w:sz w:val="20"/>
                <w:szCs w:val="20"/>
              </w:rPr>
            </w:pPr>
            <w:r w:rsidRPr="008B022E">
              <w:rPr>
                <w:rFonts w:ascii="Arial" w:hAnsi="Arial" w:cs="Arial"/>
                <w:sz w:val="20"/>
                <w:szCs w:val="20"/>
              </w:rPr>
              <w:t>Policy</w:t>
            </w:r>
          </w:p>
        </w:tc>
        <w:tc>
          <w:tcPr>
            <w:tcW w:w="993" w:type="dxa"/>
            <w:gridSpan w:val="2"/>
            <w:shd w:val="clear" w:color="auto" w:fill="FFFFFF" w:themeFill="background1"/>
          </w:tcPr>
          <w:p w:rsidR="00F904FB" w:rsidRDefault="00F904FB" w:rsidP="00467978">
            <w:pPr>
              <w:pStyle w:val="TableParagraph"/>
              <w:ind w:left="81" w:right="80"/>
              <w:jc w:val="center"/>
              <w:rPr>
                <w:rFonts w:ascii="Arial" w:hAnsi="Arial" w:cs="Arial"/>
                <w:sz w:val="20"/>
                <w:szCs w:val="20"/>
              </w:rPr>
            </w:pPr>
          </w:p>
          <w:p w:rsidR="00585458" w:rsidRPr="008B022E" w:rsidRDefault="00585458" w:rsidP="00467978">
            <w:pPr>
              <w:pStyle w:val="TableParagraph"/>
              <w:ind w:left="81" w:right="80"/>
              <w:jc w:val="center"/>
              <w:rPr>
                <w:rFonts w:ascii="Arial" w:hAnsi="Arial" w:cs="Arial"/>
                <w:sz w:val="20"/>
                <w:szCs w:val="20"/>
              </w:rPr>
            </w:pPr>
            <w:r w:rsidRPr="008B022E">
              <w:rPr>
                <w:rFonts w:ascii="Arial" w:hAnsi="Arial" w:cs="Arial"/>
                <w:sz w:val="20"/>
                <w:szCs w:val="20"/>
              </w:rPr>
              <w:t>HSE QID and National State Claims Agency</w:t>
            </w:r>
          </w:p>
        </w:tc>
        <w:tc>
          <w:tcPr>
            <w:tcW w:w="4252" w:type="dxa"/>
            <w:gridSpan w:val="2"/>
            <w:shd w:val="clear" w:color="auto" w:fill="FFFFFF" w:themeFill="background1"/>
          </w:tcPr>
          <w:p w:rsidR="00F904FB" w:rsidRDefault="00F904FB" w:rsidP="00F904FB">
            <w:pPr>
              <w:shd w:val="clear" w:color="auto" w:fill="FFFFFF"/>
              <w:spacing w:after="0" w:line="240" w:lineRule="auto"/>
              <w:ind w:left="141"/>
              <w:rPr>
                <w:rFonts w:ascii="Arial" w:eastAsia="Times New Roman" w:hAnsi="Arial" w:cs="Arial"/>
                <w:sz w:val="20"/>
                <w:szCs w:val="20"/>
                <w:lang w:eastAsia="en-IE"/>
              </w:rPr>
            </w:pPr>
          </w:p>
          <w:p w:rsidR="00585458" w:rsidRPr="00C76B92" w:rsidRDefault="00585458" w:rsidP="004059B1">
            <w:pPr>
              <w:shd w:val="clear" w:color="auto" w:fill="FFFFFF"/>
              <w:spacing w:after="0" w:line="240" w:lineRule="auto"/>
              <w:ind w:left="141"/>
              <w:rPr>
                <w:rFonts w:ascii="Arial" w:eastAsia="Times New Roman" w:hAnsi="Arial" w:cs="Arial"/>
                <w:sz w:val="20"/>
                <w:szCs w:val="20"/>
                <w:lang w:eastAsia="en-IE"/>
              </w:rPr>
            </w:pPr>
            <w:r w:rsidRPr="00C76B92">
              <w:rPr>
                <w:rFonts w:ascii="Arial" w:eastAsia="Times New Roman" w:hAnsi="Arial" w:cs="Arial"/>
                <w:sz w:val="20"/>
                <w:szCs w:val="20"/>
                <w:lang w:eastAsia="en-IE"/>
              </w:rPr>
              <w:t xml:space="preserve">An open disclosure programme was piloted at two hospitals, the Mater </w:t>
            </w:r>
            <w:proofErr w:type="spellStart"/>
            <w:r w:rsidRPr="00C76B92">
              <w:rPr>
                <w:rFonts w:ascii="Arial" w:eastAsia="Times New Roman" w:hAnsi="Arial" w:cs="Arial"/>
                <w:sz w:val="20"/>
                <w:szCs w:val="20"/>
                <w:lang w:eastAsia="en-IE"/>
              </w:rPr>
              <w:t>Misericordiae</w:t>
            </w:r>
            <w:proofErr w:type="spellEnd"/>
            <w:r w:rsidRPr="00C76B92">
              <w:rPr>
                <w:rFonts w:ascii="Arial" w:eastAsia="Times New Roman" w:hAnsi="Arial" w:cs="Arial"/>
                <w:sz w:val="20"/>
                <w:szCs w:val="20"/>
                <w:lang w:eastAsia="en-IE"/>
              </w:rPr>
              <w:t xml:space="preserve"> University Hospital, Dublin and Cork University Hospital from October 2010 until October 2012.Utilising the learning from the pilot programme the HSE has developed, in conjunction with the State Claims Agency, a national policy and national guidelines on open disclosure with supporting documents which include a patient information leaflet, a staff support booklet and a staff briefing guide.</w:t>
            </w:r>
          </w:p>
        </w:tc>
        <w:tc>
          <w:tcPr>
            <w:tcW w:w="1418" w:type="dxa"/>
            <w:shd w:val="clear" w:color="auto" w:fill="FFFFFF" w:themeFill="background1"/>
          </w:tcPr>
          <w:p w:rsidR="00F904FB" w:rsidRDefault="00F904FB" w:rsidP="00467978">
            <w:pPr>
              <w:pStyle w:val="TableParagraph"/>
              <w:ind w:left="105" w:firstLine="156"/>
              <w:jc w:val="center"/>
              <w:rPr>
                <w:rFonts w:ascii="Arial" w:hAnsi="Arial" w:cs="Arial"/>
                <w:sz w:val="20"/>
                <w:szCs w:val="20"/>
              </w:rPr>
            </w:pPr>
          </w:p>
          <w:p w:rsidR="00585458" w:rsidRPr="008B022E" w:rsidRDefault="00585458" w:rsidP="00467978">
            <w:pPr>
              <w:pStyle w:val="TableParagraph"/>
              <w:ind w:left="105" w:firstLine="156"/>
              <w:jc w:val="center"/>
              <w:rPr>
                <w:rFonts w:ascii="Arial" w:hAnsi="Arial" w:cs="Arial"/>
                <w:sz w:val="20"/>
                <w:szCs w:val="20"/>
              </w:rPr>
            </w:pPr>
            <w:r w:rsidRPr="008B022E">
              <w:rPr>
                <w:rFonts w:ascii="Arial" w:hAnsi="Arial" w:cs="Arial"/>
                <w:sz w:val="20"/>
                <w:szCs w:val="20"/>
              </w:rPr>
              <w:t>2013</w:t>
            </w:r>
          </w:p>
        </w:tc>
      </w:tr>
      <w:tr w:rsidR="005748D2" w:rsidRPr="008B022E" w:rsidTr="00651F16">
        <w:trPr>
          <w:trHeight w:hRule="exact" w:val="3699"/>
        </w:trPr>
        <w:tc>
          <w:tcPr>
            <w:tcW w:w="2836" w:type="dxa"/>
            <w:gridSpan w:val="2"/>
            <w:shd w:val="clear" w:color="auto" w:fill="FFFFFF" w:themeFill="background1"/>
          </w:tcPr>
          <w:p w:rsidR="00F904FB" w:rsidRDefault="00F904FB" w:rsidP="00467978">
            <w:pPr>
              <w:pStyle w:val="TableParagraph"/>
              <w:ind w:left="0" w:right="916"/>
              <w:rPr>
                <w:rFonts w:ascii="Arial" w:hAnsi="Arial" w:cs="Arial"/>
                <w:b/>
                <w:color w:val="002060"/>
                <w:sz w:val="20"/>
                <w:szCs w:val="20"/>
                <w:u w:val="single"/>
              </w:rPr>
            </w:pPr>
          </w:p>
          <w:p w:rsidR="005748D2" w:rsidRPr="00B51DEC" w:rsidRDefault="005748D2" w:rsidP="00B51DEC">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HSE National Consent Policy:</w:t>
            </w:r>
          </w:p>
          <w:p w:rsidR="007F4557" w:rsidRPr="00B51DEC" w:rsidRDefault="007F4557" w:rsidP="00B51DEC">
            <w:pPr>
              <w:shd w:val="clear" w:color="auto" w:fill="FFFFFF"/>
              <w:spacing w:after="0" w:line="240" w:lineRule="auto"/>
              <w:ind w:left="142"/>
              <w:rPr>
                <w:rFonts w:ascii="Arial" w:eastAsia="Times New Roman" w:hAnsi="Arial" w:cs="Arial"/>
                <w:b/>
                <w:color w:val="002060"/>
                <w:sz w:val="20"/>
                <w:szCs w:val="20"/>
                <w:u w:val="single"/>
                <w:lang w:eastAsia="en-IE"/>
              </w:rPr>
            </w:pPr>
          </w:p>
          <w:p w:rsidR="005748D2" w:rsidRPr="00B51DEC" w:rsidRDefault="00B51DEC" w:rsidP="00B51DEC">
            <w:pPr>
              <w:shd w:val="clear" w:color="auto" w:fill="FFFFFF"/>
              <w:spacing w:after="0" w:line="240" w:lineRule="auto"/>
              <w:ind w:left="142"/>
              <w:rPr>
                <w:rFonts w:ascii="Arial" w:eastAsia="Times New Roman" w:hAnsi="Arial" w:cs="Arial"/>
                <w:color w:val="002060"/>
                <w:sz w:val="20"/>
                <w:szCs w:val="20"/>
                <w:lang w:eastAsia="en-IE"/>
              </w:rPr>
            </w:pPr>
            <w:r w:rsidRPr="00B51DEC">
              <w:rPr>
                <w:rFonts w:ascii="Arial" w:eastAsia="Times New Roman" w:hAnsi="Arial" w:cs="Arial"/>
                <w:color w:val="002060"/>
                <w:sz w:val="20"/>
                <w:szCs w:val="20"/>
                <w:u w:val="single"/>
                <w:lang w:eastAsia="en-IE"/>
              </w:rPr>
              <w:t>Part 1:</w:t>
            </w:r>
            <w:r w:rsidRPr="00B51DEC">
              <w:rPr>
                <w:rFonts w:ascii="Arial" w:eastAsia="Times New Roman" w:hAnsi="Arial" w:cs="Arial"/>
                <w:color w:val="002060"/>
                <w:sz w:val="20"/>
                <w:szCs w:val="20"/>
                <w:lang w:eastAsia="en-IE"/>
              </w:rPr>
              <w:t xml:space="preserve"> </w:t>
            </w:r>
            <w:r w:rsidR="005748D2" w:rsidRPr="00B51DEC">
              <w:rPr>
                <w:rFonts w:ascii="Arial" w:eastAsia="Times New Roman" w:hAnsi="Arial" w:cs="Arial"/>
                <w:color w:val="002060"/>
                <w:sz w:val="20"/>
                <w:szCs w:val="20"/>
                <w:lang w:eastAsia="en-IE"/>
              </w:rPr>
              <w:t xml:space="preserve"> General Principles</w:t>
            </w:r>
          </w:p>
          <w:p w:rsidR="007F4557" w:rsidRPr="00B51DEC" w:rsidRDefault="007F4557" w:rsidP="00B51DEC">
            <w:pPr>
              <w:shd w:val="clear" w:color="auto" w:fill="FFFFFF"/>
              <w:spacing w:after="0" w:line="240" w:lineRule="auto"/>
              <w:ind w:left="142"/>
              <w:rPr>
                <w:rFonts w:ascii="Arial" w:eastAsia="Times New Roman" w:hAnsi="Arial" w:cs="Arial"/>
                <w:color w:val="002060"/>
                <w:sz w:val="20"/>
                <w:szCs w:val="20"/>
                <w:u w:val="single"/>
                <w:lang w:eastAsia="en-IE"/>
              </w:rPr>
            </w:pPr>
          </w:p>
          <w:p w:rsidR="005748D2" w:rsidRPr="00B51DEC" w:rsidRDefault="005748D2" w:rsidP="00B51DEC">
            <w:pPr>
              <w:shd w:val="clear" w:color="auto" w:fill="FFFFFF"/>
              <w:spacing w:after="0" w:line="240" w:lineRule="auto"/>
              <w:ind w:left="142"/>
              <w:rPr>
                <w:rFonts w:ascii="Arial" w:eastAsia="Times New Roman" w:hAnsi="Arial" w:cs="Arial"/>
                <w:color w:val="002060"/>
                <w:sz w:val="20"/>
                <w:szCs w:val="20"/>
                <w:lang w:eastAsia="en-IE"/>
              </w:rPr>
            </w:pPr>
            <w:r w:rsidRPr="00B51DEC">
              <w:rPr>
                <w:rFonts w:ascii="Arial" w:eastAsia="Times New Roman" w:hAnsi="Arial" w:cs="Arial"/>
                <w:color w:val="002060"/>
                <w:sz w:val="20"/>
                <w:szCs w:val="20"/>
                <w:u w:val="single"/>
                <w:lang w:eastAsia="en-IE"/>
              </w:rPr>
              <w:t>Part 2</w:t>
            </w:r>
            <w:r w:rsidR="00B51DEC" w:rsidRPr="00B51DEC">
              <w:rPr>
                <w:rFonts w:ascii="Arial" w:eastAsia="Times New Roman" w:hAnsi="Arial" w:cs="Arial"/>
                <w:color w:val="002060"/>
                <w:sz w:val="20"/>
                <w:szCs w:val="20"/>
                <w:u w:val="single"/>
                <w:lang w:eastAsia="en-IE"/>
              </w:rPr>
              <w:t>:</w:t>
            </w:r>
            <w:r w:rsidR="00B51DEC" w:rsidRPr="00B51DEC">
              <w:rPr>
                <w:rFonts w:ascii="Arial" w:eastAsia="Times New Roman" w:hAnsi="Arial" w:cs="Arial"/>
                <w:color w:val="002060"/>
                <w:sz w:val="20"/>
                <w:szCs w:val="20"/>
                <w:lang w:eastAsia="en-IE"/>
              </w:rPr>
              <w:t xml:space="preserve"> </w:t>
            </w:r>
            <w:r w:rsidRPr="00B51DEC">
              <w:rPr>
                <w:rFonts w:ascii="Arial" w:eastAsia="Times New Roman" w:hAnsi="Arial" w:cs="Arial"/>
                <w:color w:val="002060"/>
                <w:sz w:val="20"/>
                <w:szCs w:val="20"/>
                <w:lang w:eastAsia="en-IE"/>
              </w:rPr>
              <w:t xml:space="preserve"> Children and Minors</w:t>
            </w:r>
          </w:p>
          <w:p w:rsidR="007F4557" w:rsidRPr="00B51DEC" w:rsidRDefault="007F4557" w:rsidP="00B51DEC">
            <w:pPr>
              <w:shd w:val="clear" w:color="auto" w:fill="FFFFFF"/>
              <w:spacing w:after="0" w:line="240" w:lineRule="auto"/>
              <w:ind w:left="142"/>
              <w:rPr>
                <w:rFonts w:ascii="Arial" w:eastAsia="Times New Roman" w:hAnsi="Arial" w:cs="Arial"/>
                <w:color w:val="002060"/>
                <w:sz w:val="20"/>
                <w:szCs w:val="20"/>
                <w:u w:val="single"/>
                <w:lang w:eastAsia="en-IE"/>
              </w:rPr>
            </w:pPr>
          </w:p>
          <w:p w:rsidR="005748D2" w:rsidRPr="00B51DEC" w:rsidRDefault="005748D2" w:rsidP="00B51DEC">
            <w:pPr>
              <w:shd w:val="clear" w:color="auto" w:fill="FFFFFF"/>
              <w:spacing w:after="0" w:line="240" w:lineRule="auto"/>
              <w:ind w:left="142"/>
              <w:rPr>
                <w:rFonts w:ascii="Arial" w:eastAsia="Times New Roman" w:hAnsi="Arial" w:cs="Arial"/>
                <w:color w:val="002060"/>
                <w:sz w:val="20"/>
                <w:szCs w:val="20"/>
                <w:lang w:eastAsia="en-IE"/>
              </w:rPr>
            </w:pPr>
            <w:r w:rsidRPr="00B51DEC">
              <w:rPr>
                <w:rFonts w:ascii="Arial" w:eastAsia="Times New Roman" w:hAnsi="Arial" w:cs="Arial"/>
                <w:color w:val="002060"/>
                <w:sz w:val="20"/>
                <w:szCs w:val="20"/>
                <w:u w:val="single"/>
                <w:lang w:eastAsia="en-IE"/>
              </w:rPr>
              <w:t>Part 3</w:t>
            </w:r>
            <w:r w:rsidR="00B51DEC" w:rsidRPr="00B51DEC">
              <w:rPr>
                <w:rFonts w:ascii="Arial" w:eastAsia="Times New Roman" w:hAnsi="Arial" w:cs="Arial"/>
                <w:color w:val="002060"/>
                <w:sz w:val="20"/>
                <w:szCs w:val="20"/>
                <w:u w:val="single"/>
                <w:lang w:eastAsia="en-IE"/>
              </w:rPr>
              <w:t>:</w:t>
            </w:r>
            <w:r w:rsidR="00B51DEC" w:rsidRPr="00B51DEC">
              <w:rPr>
                <w:rFonts w:ascii="Arial" w:eastAsia="Times New Roman" w:hAnsi="Arial" w:cs="Arial"/>
                <w:color w:val="002060"/>
                <w:sz w:val="20"/>
                <w:szCs w:val="20"/>
                <w:lang w:eastAsia="en-IE"/>
              </w:rPr>
              <w:t xml:space="preserve">  </w:t>
            </w:r>
            <w:r w:rsidR="00011FD1" w:rsidRPr="00B51DEC">
              <w:rPr>
                <w:rFonts w:ascii="Arial" w:eastAsia="Times New Roman" w:hAnsi="Arial" w:cs="Arial"/>
                <w:color w:val="002060"/>
                <w:sz w:val="20"/>
                <w:szCs w:val="20"/>
                <w:lang w:eastAsia="en-IE"/>
              </w:rPr>
              <w:t>Research</w:t>
            </w:r>
          </w:p>
          <w:p w:rsidR="00B51DEC" w:rsidRPr="00B51DEC" w:rsidRDefault="00B51DEC" w:rsidP="00B51DEC">
            <w:pPr>
              <w:shd w:val="clear" w:color="auto" w:fill="FFFFFF"/>
              <w:spacing w:after="0" w:line="240" w:lineRule="auto"/>
              <w:ind w:left="142"/>
              <w:rPr>
                <w:rFonts w:ascii="Arial" w:eastAsia="Times New Roman" w:hAnsi="Arial" w:cs="Arial"/>
                <w:color w:val="002060"/>
                <w:sz w:val="20"/>
                <w:szCs w:val="20"/>
                <w:u w:val="single"/>
                <w:lang w:eastAsia="en-IE"/>
              </w:rPr>
            </w:pPr>
          </w:p>
          <w:p w:rsidR="00011FD1" w:rsidRPr="00B51DEC" w:rsidRDefault="00011FD1" w:rsidP="004059B1">
            <w:pPr>
              <w:shd w:val="clear" w:color="auto" w:fill="FFFFFF"/>
              <w:spacing w:after="0" w:line="240" w:lineRule="auto"/>
              <w:ind w:left="851" w:hanging="709"/>
              <w:rPr>
                <w:rFonts w:ascii="Arial" w:hAnsi="Arial" w:cs="Arial"/>
                <w:b/>
                <w:color w:val="002060"/>
                <w:sz w:val="20"/>
                <w:szCs w:val="20"/>
              </w:rPr>
            </w:pPr>
            <w:r w:rsidRPr="00B51DEC">
              <w:rPr>
                <w:rFonts w:ascii="Arial" w:eastAsia="Times New Roman" w:hAnsi="Arial" w:cs="Arial"/>
                <w:color w:val="002060"/>
                <w:sz w:val="20"/>
                <w:szCs w:val="20"/>
                <w:u w:val="single"/>
                <w:lang w:eastAsia="en-IE"/>
              </w:rPr>
              <w:t>Part 4</w:t>
            </w:r>
            <w:r w:rsidR="00B51DEC" w:rsidRPr="00B51DEC">
              <w:rPr>
                <w:rFonts w:ascii="Arial" w:eastAsia="Times New Roman" w:hAnsi="Arial" w:cs="Arial"/>
                <w:color w:val="002060"/>
                <w:sz w:val="20"/>
                <w:szCs w:val="20"/>
                <w:u w:val="single"/>
                <w:lang w:eastAsia="en-IE"/>
              </w:rPr>
              <w:t>:</w:t>
            </w:r>
            <w:r w:rsidR="00B51DEC" w:rsidRPr="00B51DEC">
              <w:rPr>
                <w:rFonts w:ascii="Arial" w:eastAsia="Times New Roman" w:hAnsi="Arial" w:cs="Arial"/>
                <w:color w:val="002060"/>
                <w:sz w:val="20"/>
                <w:szCs w:val="20"/>
                <w:lang w:eastAsia="en-IE"/>
              </w:rPr>
              <w:t xml:space="preserve">  </w:t>
            </w:r>
            <w:r w:rsidRPr="00B51DEC">
              <w:rPr>
                <w:rFonts w:ascii="Arial" w:eastAsia="Times New Roman" w:hAnsi="Arial" w:cs="Arial"/>
                <w:color w:val="002060"/>
                <w:sz w:val="20"/>
                <w:szCs w:val="20"/>
                <w:lang w:eastAsia="en-IE"/>
              </w:rPr>
              <w:t xml:space="preserve">Do Not Attempt </w:t>
            </w:r>
            <w:r w:rsidR="004059B1">
              <w:rPr>
                <w:rFonts w:ascii="Arial" w:eastAsia="Times New Roman" w:hAnsi="Arial" w:cs="Arial"/>
                <w:color w:val="002060"/>
                <w:sz w:val="20"/>
                <w:szCs w:val="20"/>
                <w:lang w:eastAsia="en-IE"/>
              </w:rPr>
              <w:t xml:space="preserve">         </w:t>
            </w:r>
            <w:r w:rsidRPr="00B51DEC">
              <w:rPr>
                <w:rFonts w:ascii="Arial" w:eastAsia="Times New Roman" w:hAnsi="Arial" w:cs="Arial"/>
                <w:color w:val="002060"/>
                <w:sz w:val="20"/>
                <w:szCs w:val="20"/>
                <w:lang w:eastAsia="en-IE"/>
              </w:rPr>
              <w:t>Resuscitation</w:t>
            </w:r>
          </w:p>
        </w:tc>
        <w:tc>
          <w:tcPr>
            <w:tcW w:w="1417" w:type="dxa"/>
            <w:gridSpan w:val="2"/>
            <w:shd w:val="clear" w:color="auto" w:fill="FFFFFF" w:themeFill="background1"/>
          </w:tcPr>
          <w:p w:rsidR="00F904FB" w:rsidRDefault="00F904FB" w:rsidP="008D7908">
            <w:pPr>
              <w:pStyle w:val="TableParagraph"/>
              <w:ind w:left="0" w:right="222"/>
              <w:jc w:val="center"/>
              <w:rPr>
                <w:rFonts w:ascii="Arial" w:hAnsi="Arial" w:cs="Arial"/>
                <w:sz w:val="20"/>
                <w:szCs w:val="20"/>
              </w:rPr>
            </w:pPr>
          </w:p>
          <w:p w:rsidR="005748D2" w:rsidRPr="008B022E" w:rsidRDefault="00011FD1" w:rsidP="008D7908">
            <w:pPr>
              <w:pStyle w:val="TableParagraph"/>
              <w:ind w:left="0" w:right="222"/>
              <w:jc w:val="center"/>
              <w:rPr>
                <w:rFonts w:ascii="Arial" w:hAnsi="Arial" w:cs="Arial"/>
                <w:sz w:val="20"/>
                <w:szCs w:val="20"/>
              </w:rPr>
            </w:pPr>
            <w:r w:rsidRPr="008B022E">
              <w:rPr>
                <w:rFonts w:ascii="Arial" w:hAnsi="Arial" w:cs="Arial"/>
                <w:sz w:val="20"/>
                <w:szCs w:val="20"/>
              </w:rPr>
              <w:t>Policy</w:t>
            </w:r>
          </w:p>
        </w:tc>
        <w:tc>
          <w:tcPr>
            <w:tcW w:w="993" w:type="dxa"/>
            <w:gridSpan w:val="2"/>
            <w:shd w:val="clear" w:color="auto" w:fill="FFFFFF" w:themeFill="background1"/>
          </w:tcPr>
          <w:p w:rsidR="00F904FB" w:rsidRDefault="00F904FB" w:rsidP="00467978">
            <w:pPr>
              <w:pStyle w:val="TableParagraph"/>
              <w:ind w:left="81" w:right="80"/>
              <w:jc w:val="center"/>
              <w:rPr>
                <w:rFonts w:ascii="Arial" w:hAnsi="Arial" w:cs="Arial"/>
                <w:sz w:val="20"/>
                <w:szCs w:val="20"/>
              </w:rPr>
            </w:pPr>
          </w:p>
          <w:p w:rsidR="005748D2" w:rsidRPr="008B022E" w:rsidRDefault="00011FD1" w:rsidP="00467978">
            <w:pPr>
              <w:pStyle w:val="TableParagraph"/>
              <w:ind w:left="81" w:right="80"/>
              <w:jc w:val="center"/>
              <w:rPr>
                <w:rFonts w:ascii="Arial" w:hAnsi="Arial" w:cs="Arial"/>
                <w:sz w:val="20"/>
                <w:szCs w:val="20"/>
              </w:rPr>
            </w:pPr>
            <w:r w:rsidRPr="008B022E">
              <w:rPr>
                <w:rFonts w:ascii="Arial" w:hAnsi="Arial" w:cs="Arial"/>
                <w:sz w:val="20"/>
                <w:szCs w:val="20"/>
              </w:rPr>
              <w:t>HSE QID</w:t>
            </w:r>
          </w:p>
        </w:tc>
        <w:tc>
          <w:tcPr>
            <w:tcW w:w="4252" w:type="dxa"/>
            <w:gridSpan w:val="2"/>
            <w:shd w:val="clear" w:color="auto" w:fill="FFFFFF" w:themeFill="background1"/>
          </w:tcPr>
          <w:p w:rsidR="00F904FB" w:rsidRDefault="00F904FB" w:rsidP="00F904FB">
            <w:pPr>
              <w:shd w:val="clear" w:color="auto" w:fill="FFFFFF"/>
              <w:spacing w:after="0" w:line="240" w:lineRule="auto"/>
              <w:ind w:left="141"/>
              <w:rPr>
                <w:rFonts w:ascii="Arial" w:eastAsia="Times New Roman" w:hAnsi="Arial" w:cs="Arial"/>
                <w:sz w:val="20"/>
                <w:szCs w:val="20"/>
                <w:lang w:eastAsia="en-IE"/>
              </w:rPr>
            </w:pPr>
          </w:p>
          <w:p w:rsidR="005748D2" w:rsidRPr="00C76B92" w:rsidRDefault="00011FD1" w:rsidP="004059B1">
            <w:pPr>
              <w:shd w:val="clear" w:color="auto" w:fill="FFFFFF"/>
              <w:spacing w:after="0" w:line="240" w:lineRule="auto"/>
              <w:ind w:left="141"/>
              <w:rPr>
                <w:rFonts w:ascii="Arial" w:eastAsia="Times New Roman" w:hAnsi="Arial" w:cs="Arial"/>
                <w:sz w:val="20"/>
                <w:szCs w:val="20"/>
                <w:lang w:eastAsia="en-IE"/>
              </w:rPr>
            </w:pPr>
            <w:r w:rsidRPr="00C76B92">
              <w:rPr>
                <w:rFonts w:ascii="Arial" w:eastAsia="Times New Roman" w:hAnsi="Arial" w:cs="Arial"/>
                <w:sz w:val="20"/>
                <w:szCs w:val="20"/>
                <w:lang w:eastAsia="en-IE"/>
              </w:rPr>
              <w:t>The National Consent Policy provides one overarching HSE policy to guide staff. The need for consent, and the application of the general principles in this policy, extends to all interventions conducted by or on behalf of the HSE on service users in all locations.  Thus, it includes social as well as healthcare interventions and applies to those receiving care and treatment in hospitals, in the community and in residential settings.  How these principles are applied, such as the amount of information provided and the degree of discussion needed to obtain valid consent, will vary with the particular situation</w:t>
            </w:r>
          </w:p>
        </w:tc>
        <w:tc>
          <w:tcPr>
            <w:tcW w:w="1418" w:type="dxa"/>
            <w:shd w:val="clear" w:color="auto" w:fill="FFFFFF" w:themeFill="background1"/>
          </w:tcPr>
          <w:p w:rsidR="00F904FB" w:rsidRDefault="00F904FB" w:rsidP="00467978">
            <w:pPr>
              <w:pStyle w:val="TableParagraph"/>
              <w:ind w:left="105" w:firstLine="156"/>
              <w:jc w:val="center"/>
              <w:rPr>
                <w:rFonts w:ascii="Arial" w:hAnsi="Arial" w:cs="Arial"/>
                <w:sz w:val="20"/>
                <w:szCs w:val="20"/>
              </w:rPr>
            </w:pPr>
          </w:p>
          <w:p w:rsidR="005748D2" w:rsidRPr="008B022E" w:rsidRDefault="005748D2" w:rsidP="008D7908">
            <w:pPr>
              <w:pStyle w:val="TableParagraph"/>
              <w:ind w:left="105" w:firstLine="156"/>
              <w:rPr>
                <w:rFonts w:ascii="Arial" w:hAnsi="Arial" w:cs="Arial"/>
                <w:sz w:val="20"/>
                <w:szCs w:val="20"/>
              </w:rPr>
            </w:pPr>
            <w:r w:rsidRPr="008B022E">
              <w:rPr>
                <w:rFonts w:ascii="Arial" w:hAnsi="Arial" w:cs="Arial"/>
                <w:sz w:val="20"/>
                <w:szCs w:val="20"/>
              </w:rPr>
              <w:t>2013</w:t>
            </w:r>
          </w:p>
          <w:p w:rsidR="005748D2" w:rsidRPr="008B022E" w:rsidRDefault="005748D2" w:rsidP="008D7908">
            <w:pPr>
              <w:pStyle w:val="TableParagraph"/>
              <w:ind w:left="105"/>
              <w:rPr>
                <w:rFonts w:ascii="Arial" w:hAnsi="Arial" w:cs="Arial"/>
                <w:sz w:val="20"/>
                <w:szCs w:val="20"/>
              </w:rPr>
            </w:pPr>
            <w:r w:rsidRPr="008B022E">
              <w:rPr>
                <w:rFonts w:ascii="Arial" w:hAnsi="Arial" w:cs="Arial"/>
                <w:sz w:val="20"/>
                <w:szCs w:val="20"/>
              </w:rPr>
              <w:t>Update to Part 2: Children and Minors 2017</w:t>
            </w:r>
          </w:p>
        </w:tc>
      </w:tr>
      <w:tr w:rsidR="00D80112" w:rsidRPr="008B022E" w:rsidTr="00651F16">
        <w:trPr>
          <w:trHeight w:hRule="exact" w:val="3381"/>
        </w:trPr>
        <w:tc>
          <w:tcPr>
            <w:tcW w:w="2836" w:type="dxa"/>
            <w:gridSpan w:val="2"/>
            <w:shd w:val="clear" w:color="auto" w:fill="FFFFFF" w:themeFill="background1"/>
          </w:tcPr>
          <w:p w:rsidR="0061627F" w:rsidRDefault="0061627F" w:rsidP="004059B1">
            <w:pPr>
              <w:pStyle w:val="TableParagraph"/>
              <w:ind w:left="0" w:right="916"/>
              <w:rPr>
                <w:rFonts w:ascii="Arial" w:hAnsi="Arial" w:cs="Arial"/>
                <w:b/>
                <w:color w:val="002060"/>
                <w:sz w:val="20"/>
                <w:szCs w:val="20"/>
                <w:u w:val="single"/>
              </w:rPr>
            </w:pPr>
          </w:p>
          <w:p w:rsidR="00D80112" w:rsidRPr="00B51DEC" w:rsidRDefault="00D80112" w:rsidP="004059B1">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Framework for Improving Quality in Our Health Service</w:t>
            </w:r>
          </w:p>
          <w:p w:rsidR="00D80112" w:rsidRPr="00B51DEC" w:rsidRDefault="00D80112" w:rsidP="004059B1">
            <w:pPr>
              <w:shd w:val="clear" w:color="auto" w:fill="FFFFFF"/>
              <w:spacing w:after="0" w:line="240" w:lineRule="auto"/>
              <w:ind w:left="142"/>
              <w:rPr>
                <w:rFonts w:ascii="Arial" w:hAnsi="Arial" w:cs="Arial"/>
                <w:b/>
                <w:color w:val="002060"/>
                <w:sz w:val="20"/>
                <w:szCs w:val="20"/>
              </w:rPr>
            </w:pPr>
            <w:r w:rsidRPr="00B51DEC">
              <w:rPr>
                <w:rFonts w:ascii="Arial" w:eastAsia="Times New Roman" w:hAnsi="Arial" w:cs="Arial"/>
                <w:b/>
                <w:color w:val="002060"/>
                <w:sz w:val="20"/>
                <w:szCs w:val="20"/>
                <w:lang w:eastAsia="en-IE"/>
              </w:rPr>
              <w:t>Part 1: Introducing the Framework</w:t>
            </w:r>
          </w:p>
        </w:tc>
        <w:tc>
          <w:tcPr>
            <w:tcW w:w="1417" w:type="dxa"/>
            <w:gridSpan w:val="2"/>
            <w:shd w:val="clear" w:color="auto" w:fill="FFFFFF" w:themeFill="background1"/>
          </w:tcPr>
          <w:p w:rsidR="0061627F" w:rsidRDefault="0061627F" w:rsidP="008D7908">
            <w:pPr>
              <w:pStyle w:val="TableParagraph"/>
              <w:ind w:left="0" w:right="222"/>
              <w:jc w:val="center"/>
              <w:rPr>
                <w:rFonts w:ascii="Arial" w:hAnsi="Arial" w:cs="Arial"/>
                <w:sz w:val="20"/>
                <w:szCs w:val="20"/>
              </w:rPr>
            </w:pPr>
          </w:p>
          <w:p w:rsidR="00D80112" w:rsidRPr="008B022E" w:rsidRDefault="00D80112" w:rsidP="004059B1">
            <w:pPr>
              <w:pStyle w:val="TableParagraph"/>
              <w:ind w:left="0" w:right="222"/>
              <w:jc w:val="center"/>
              <w:rPr>
                <w:rFonts w:ascii="Arial" w:hAnsi="Arial" w:cs="Arial"/>
                <w:sz w:val="20"/>
                <w:szCs w:val="20"/>
              </w:rPr>
            </w:pPr>
            <w:r w:rsidRPr="008B022E">
              <w:rPr>
                <w:rFonts w:ascii="Arial" w:hAnsi="Arial" w:cs="Arial"/>
                <w:sz w:val="20"/>
                <w:szCs w:val="20"/>
              </w:rPr>
              <w:t>Framework</w:t>
            </w:r>
          </w:p>
        </w:tc>
        <w:tc>
          <w:tcPr>
            <w:tcW w:w="993" w:type="dxa"/>
            <w:gridSpan w:val="2"/>
            <w:shd w:val="clear" w:color="auto" w:fill="FFFFFF" w:themeFill="background1"/>
          </w:tcPr>
          <w:p w:rsidR="0061627F" w:rsidRDefault="0061627F" w:rsidP="00467978">
            <w:pPr>
              <w:pStyle w:val="TableParagraph"/>
              <w:ind w:left="81" w:right="80"/>
              <w:jc w:val="center"/>
              <w:rPr>
                <w:rFonts w:ascii="Arial" w:hAnsi="Arial" w:cs="Arial"/>
                <w:sz w:val="20"/>
                <w:szCs w:val="20"/>
              </w:rPr>
            </w:pPr>
          </w:p>
          <w:p w:rsidR="00D80112" w:rsidRPr="008B022E" w:rsidRDefault="00D80112" w:rsidP="00467978">
            <w:pPr>
              <w:pStyle w:val="TableParagraph"/>
              <w:ind w:left="81" w:right="80"/>
              <w:jc w:val="center"/>
              <w:rPr>
                <w:rFonts w:ascii="Arial" w:hAnsi="Arial" w:cs="Arial"/>
                <w:sz w:val="20"/>
                <w:szCs w:val="20"/>
              </w:rPr>
            </w:pPr>
            <w:r w:rsidRPr="008B022E">
              <w:rPr>
                <w:rFonts w:ascii="Arial" w:hAnsi="Arial" w:cs="Arial"/>
                <w:sz w:val="20"/>
                <w:szCs w:val="20"/>
              </w:rPr>
              <w:t>HSE QID</w:t>
            </w:r>
          </w:p>
        </w:tc>
        <w:tc>
          <w:tcPr>
            <w:tcW w:w="4252" w:type="dxa"/>
            <w:gridSpan w:val="2"/>
            <w:shd w:val="clear" w:color="auto" w:fill="FFFFFF" w:themeFill="background1"/>
          </w:tcPr>
          <w:p w:rsidR="0061627F" w:rsidRDefault="0061627F" w:rsidP="0061627F">
            <w:pPr>
              <w:shd w:val="clear" w:color="auto" w:fill="FFFFFF"/>
              <w:spacing w:after="0" w:line="240" w:lineRule="auto"/>
              <w:ind w:left="142"/>
              <w:rPr>
                <w:rFonts w:ascii="Arial" w:eastAsia="Times New Roman" w:hAnsi="Arial" w:cs="Arial"/>
                <w:sz w:val="20"/>
                <w:szCs w:val="20"/>
                <w:lang w:eastAsia="en-IE"/>
              </w:rPr>
            </w:pPr>
          </w:p>
          <w:p w:rsidR="004059B1" w:rsidRDefault="00D80112" w:rsidP="004059B1">
            <w:pPr>
              <w:shd w:val="clear" w:color="auto" w:fill="FFFFFF"/>
              <w:spacing w:after="0" w:line="240" w:lineRule="auto"/>
              <w:ind w:left="142"/>
              <w:rPr>
                <w:rFonts w:ascii="Arial" w:eastAsia="Times New Roman" w:hAnsi="Arial" w:cs="Arial"/>
                <w:sz w:val="20"/>
                <w:szCs w:val="20"/>
                <w:lang w:eastAsia="en-IE"/>
              </w:rPr>
            </w:pPr>
            <w:r w:rsidRPr="00C76B92">
              <w:rPr>
                <w:rFonts w:ascii="Arial" w:eastAsia="Times New Roman" w:hAnsi="Arial" w:cs="Arial"/>
                <w:sz w:val="20"/>
                <w:szCs w:val="20"/>
                <w:lang w:eastAsia="en-IE"/>
              </w:rPr>
              <w:t xml:space="preserve">The "Framework for Improving Quality" resource has been developed to influence and guide our thinking, planning and delivery of care in our services. It is firmly orientated towards quality, safety and to improve patient experience and outcomes. </w:t>
            </w:r>
          </w:p>
          <w:p w:rsidR="004059B1" w:rsidRDefault="004059B1" w:rsidP="004059B1">
            <w:pPr>
              <w:shd w:val="clear" w:color="auto" w:fill="FFFFFF"/>
              <w:spacing w:after="0" w:line="240" w:lineRule="auto"/>
              <w:ind w:left="142"/>
              <w:rPr>
                <w:rFonts w:ascii="Arial" w:eastAsia="Times New Roman" w:hAnsi="Arial" w:cs="Arial"/>
                <w:sz w:val="20"/>
                <w:szCs w:val="20"/>
                <w:lang w:eastAsia="en-IE"/>
              </w:rPr>
            </w:pPr>
          </w:p>
          <w:p w:rsidR="00D80112" w:rsidRPr="00C76B92" w:rsidRDefault="00D80112" w:rsidP="004059B1">
            <w:pPr>
              <w:shd w:val="clear" w:color="auto" w:fill="FFFFFF"/>
              <w:spacing w:after="0" w:line="240" w:lineRule="auto"/>
              <w:ind w:left="142"/>
              <w:rPr>
                <w:rFonts w:ascii="Arial" w:eastAsia="Times New Roman" w:hAnsi="Arial" w:cs="Arial"/>
                <w:sz w:val="20"/>
                <w:szCs w:val="20"/>
                <w:lang w:eastAsia="en-IE"/>
              </w:rPr>
            </w:pPr>
            <w:r w:rsidRPr="00C76B92">
              <w:rPr>
                <w:rFonts w:ascii="Arial" w:eastAsia="Times New Roman" w:hAnsi="Arial" w:cs="Arial"/>
                <w:sz w:val="20"/>
                <w:szCs w:val="20"/>
                <w:lang w:eastAsia="en-IE"/>
              </w:rPr>
              <w:t>The Framework provides a strategic approach to improving quality whether at the front-line, management, board or national level. It has a clear aim to foster a culture of quality that continuously seeks to provide safe, effective, person centred care across all services.</w:t>
            </w:r>
          </w:p>
        </w:tc>
        <w:tc>
          <w:tcPr>
            <w:tcW w:w="1418" w:type="dxa"/>
            <w:shd w:val="clear" w:color="auto" w:fill="FFFFFF" w:themeFill="background1"/>
          </w:tcPr>
          <w:p w:rsidR="0061627F" w:rsidRDefault="0061627F" w:rsidP="00467978">
            <w:pPr>
              <w:pStyle w:val="TableParagraph"/>
              <w:ind w:left="105" w:firstLine="156"/>
              <w:jc w:val="center"/>
              <w:rPr>
                <w:rFonts w:ascii="Arial" w:hAnsi="Arial" w:cs="Arial"/>
                <w:sz w:val="20"/>
                <w:szCs w:val="20"/>
              </w:rPr>
            </w:pPr>
          </w:p>
          <w:p w:rsidR="00D80112" w:rsidRPr="008B022E" w:rsidRDefault="00D80112" w:rsidP="00467978">
            <w:pPr>
              <w:pStyle w:val="TableParagraph"/>
              <w:ind w:left="105" w:firstLine="156"/>
              <w:jc w:val="center"/>
              <w:rPr>
                <w:rFonts w:ascii="Arial" w:hAnsi="Arial" w:cs="Arial"/>
                <w:sz w:val="20"/>
                <w:szCs w:val="20"/>
              </w:rPr>
            </w:pPr>
            <w:r w:rsidRPr="008B022E">
              <w:rPr>
                <w:rFonts w:ascii="Arial" w:hAnsi="Arial" w:cs="Arial"/>
                <w:sz w:val="20"/>
                <w:szCs w:val="20"/>
              </w:rPr>
              <w:t>2016</w:t>
            </w:r>
          </w:p>
        </w:tc>
      </w:tr>
      <w:tr w:rsidR="00D80112" w:rsidRPr="008B022E" w:rsidTr="00651F16">
        <w:trPr>
          <w:trHeight w:hRule="exact" w:val="3554"/>
        </w:trPr>
        <w:tc>
          <w:tcPr>
            <w:tcW w:w="2836" w:type="dxa"/>
            <w:gridSpan w:val="2"/>
            <w:shd w:val="clear" w:color="auto" w:fill="FFFFFF" w:themeFill="background1"/>
          </w:tcPr>
          <w:p w:rsidR="0061627F" w:rsidRDefault="0061627F" w:rsidP="007F4557">
            <w:pPr>
              <w:pStyle w:val="TableParagraph"/>
              <w:ind w:left="142" w:right="916"/>
              <w:rPr>
                <w:rFonts w:ascii="Arial" w:hAnsi="Arial" w:cs="Arial"/>
                <w:b/>
                <w:color w:val="002060"/>
                <w:sz w:val="20"/>
                <w:szCs w:val="20"/>
                <w:u w:val="single"/>
              </w:rPr>
            </w:pPr>
          </w:p>
          <w:p w:rsidR="00D80112" w:rsidRPr="008B022E" w:rsidRDefault="00D80112" w:rsidP="004059B1">
            <w:pPr>
              <w:shd w:val="clear" w:color="auto" w:fill="FFFFFF"/>
              <w:spacing w:after="0" w:line="240" w:lineRule="auto"/>
              <w:ind w:left="142"/>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HSE National Framework for the Development of Policies, Procedures, Protocols and Guidelines</w:t>
            </w:r>
          </w:p>
        </w:tc>
        <w:tc>
          <w:tcPr>
            <w:tcW w:w="1417" w:type="dxa"/>
            <w:gridSpan w:val="2"/>
            <w:shd w:val="clear" w:color="auto" w:fill="FFFFFF" w:themeFill="background1"/>
          </w:tcPr>
          <w:p w:rsidR="0061627F" w:rsidRDefault="0061627F" w:rsidP="008D7908">
            <w:pPr>
              <w:pStyle w:val="TableParagraph"/>
              <w:ind w:left="0" w:right="222"/>
              <w:jc w:val="center"/>
              <w:rPr>
                <w:rFonts w:ascii="Arial" w:hAnsi="Arial" w:cs="Arial"/>
                <w:sz w:val="20"/>
                <w:szCs w:val="20"/>
              </w:rPr>
            </w:pPr>
          </w:p>
          <w:p w:rsidR="00D80112" w:rsidRPr="008B022E" w:rsidRDefault="00D80112" w:rsidP="008D7908">
            <w:pPr>
              <w:pStyle w:val="TableParagraph"/>
              <w:ind w:left="0" w:right="222"/>
              <w:jc w:val="center"/>
              <w:rPr>
                <w:rFonts w:ascii="Arial" w:hAnsi="Arial" w:cs="Arial"/>
                <w:sz w:val="20"/>
                <w:szCs w:val="20"/>
              </w:rPr>
            </w:pPr>
            <w:r w:rsidRPr="008B022E">
              <w:rPr>
                <w:rFonts w:ascii="Arial" w:hAnsi="Arial" w:cs="Arial"/>
                <w:sz w:val="20"/>
                <w:szCs w:val="20"/>
              </w:rPr>
              <w:t>Framework</w:t>
            </w:r>
          </w:p>
        </w:tc>
        <w:tc>
          <w:tcPr>
            <w:tcW w:w="993" w:type="dxa"/>
            <w:gridSpan w:val="2"/>
            <w:shd w:val="clear" w:color="auto" w:fill="FFFFFF" w:themeFill="background1"/>
          </w:tcPr>
          <w:p w:rsidR="0061627F" w:rsidRDefault="0061627F" w:rsidP="00467978">
            <w:pPr>
              <w:pStyle w:val="TableParagraph"/>
              <w:ind w:left="81" w:right="80"/>
              <w:jc w:val="center"/>
              <w:rPr>
                <w:rFonts w:ascii="Arial" w:hAnsi="Arial" w:cs="Arial"/>
                <w:sz w:val="20"/>
                <w:szCs w:val="20"/>
              </w:rPr>
            </w:pPr>
          </w:p>
          <w:p w:rsidR="00D80112" w:rsidRPr="008B022E" w:rsidRDefault="00D80112" w:rsidP="00467978">
            <w:pPr>
              <w:pStyle w:val="TableParagraph"/>
              <w:ind w:left="81" w:right="80"/>
              <w:jc w:val="center"/>
              <w:rPr>
                <w:rFonts w:ascii="Arial" w:hAnsi="Arial" w:cs="Arial"/>
                <w:sz w:val="20"/>
                <w:szCs w:val="20"/>
              </w:rPr>
            </w:pPr>
            <w:r w:rsidRPr="008B022E">
              <w:rPr>
                <w:rFonts w:ascii="Arial" w:hAnsi="Arial" w:cs="Arial"/>
                <w:sz w:val="20"/>
                <w:szCs w:val="20"/>
              </w:rPr>
              <w:t>HSE QID</w:t>
            </w:r>
          </w:p>
        </w:tc>
        <w:tc>
          <w:tcPr>
            <w:tcW w:w="4252" w:type="dxa"/>
            <w:gridSpan w:val="2"/>
            <w:shd w:val="clear" w:color="auto" w:fill="FFFFFF" w:themeFill="background1"/>
          </w:tcPr>
          <w:p w:rsidR="0061627F" w:rsidRDefault="0061627F" w:rsidP="004059B1">
            <w:pPr>
              <w:shd w:val="clear" w:color="auto" w:fill="FFFFFF"/>
              <w:spacing w:after="0" w:line="240" w:lineRule="auto"/>
              <w:ind w:left="142"/>
              <w:rPr>
                <w:rFonts w:ascii="Arial" w:eastAsia="Times New Roman" w:hAnsi="Arial" w:cs="Arial"/>
                <w:sz w:val="20"/>
                <w:szCs w:val="20"/>
                <w:lang w:eastAsia="en-IE"/>
              </w:rPr>
            </w:pPr>
          </w:p>
          <w:p w:rsidR="00D80112" w:rsidRDefault="00D80112" w:rsidP="004059B1">
            <w:pPr>
              <w:shd w:val="clear" w:color="auto" w:fill="FFFFFF"/>
              <w:spacing w:after="0" w:line="240" w:lineRule="auto"/>
              <w:ind w:left="142"/>
              <w:rPr>
                <w:rFonts w:ascii="Arial" w:eastAsia="Times New Roman" w:hAnsi="Arial" w:cs="Arial"/>
                <w:sz w:val="20"/>
                <w:szCs w:val="20"/>
                <w:lang w:eastAsia="en-IE"/>
              </w:rPr>
            </w:pPr>
            <w:r w:rsidRPr="00C76B92">
              <w:rPr>
                <w:rFonts w:ascii="Arial" w:eastAsia="Times New Roman" w:hAnsi="Arial" w:cs="Arial"/>
                <w:sz w:val="20"/>
                <w:szCs w:val="20"/>
                <w:lang w:eastAsia="en-IE"/>
              </w:rPr>
              <w:t>The PPPG framework provides a comprehensive process and methodology to support the development of PPPGs in meeting this cohesive approach via the application of rigorous methodological standards.</w:t>
            </w:r>
          </w:p>
          <w:p w:rsidR="004059B1" w:rsidRPr="00C76B92" w:rsidRDefault="004059B1" w:rsidP="004059B1">
            <w:pPr>
              <w:shd w:val="clear" w:color="auto" w:fill="FFFFFF"/>
              <w:spacing w:after="0" w:line="240" w:lineRule="auto"/>
              <w:ind w:left="142"/>
              <w:rPr>
                <w:rFonts w:ascii="Arial" w:eastAsia="Times New Roman" w:hAnsi="Arial" w:cs="Arial"/>
                <w:sz w:val="20"/>
                <w:szCs w:val="20"/>
                <w:lang w:eastAsia="en-IE"/>
              </w:rPr>
            </w:pPr>
          </w:p>
          <w:p w:rsidR="00D80112" w:rsidRPr="00C76B92" w:rsidRDefault="00D80112" w:rsidP="004059B1">
            <w:pPr>
              <w:shd w:val="clear" w:color="auto" w:fill="FFFFFF"/>
              <w:spacing w:after="0" w:line="240" w:lineRule="auto"/>
              <w:ind w:left="142"/>
              <w:rPr>
                <w:rFonts w:ascii="Arial" w:eastAsia="Times New Roman" w:hAnsi="Arial" w:cs="Arial"/>
                <w:sz w:val="20"/>
                <w:szCs w:val="20"/>
                <w:lang w:eastAsia="en-IE"/>
              </w:rPr>
            </w:pPr>
            <w:r w:rsidRPr="00C76B92">
              <w:rPr>
                <w:rFonts w:ascii="Arial" w:eastAsia="Times New Roman" w:hAnsi="Arial" w:cs="Arial"/>
                <w:sz w:val="20"/>
                <w:szCs w:val="20"/>
                <w:lang w:eastAsia="en-IE"/>
              </w:rPr>
              <w:t>This framework will support service providers to develop and implement PPPGs to meet the required national standards (i.e.) (Department of Health [</w:t>
            </w:r>
            <w:proofErr w:type="spellStart"/>
            <w:r w:rsidRPr="00C76B92">
              <w:rPr>
                <w:rFonts w:ascii="Arial" w:eastAsia="Times New Roman" w:hAnsi="Arial" w:cs="Arial"/>
                <w:sz w:val="20"/>
                <w:szCs w:val="20"/>
                <w:lang w:eastAsia="en-IE"/>
              </w:rPr>
              <w:t>DoH</w:t>
            </w:r>
            <w:proofErr w:type="spellEnd"/>
            <w:r w:rsidRPr="00C76B92">
              <w:rPr>
                <w:rFonts w:ascii="Arial" w:eastAsia="Times New Roman" w:hAnsi="Arial" w:cs="Arial"/>
                <w:sz w:val="20"/>
                <w:szCs w:val="20"/>
                <w:lang w:eastAsia="en-IE"/>
              </w:rPr>
              <w:t>], Health Information &amp; Quality Authority [HIQA], and Mental Health Commission [MHC] etc.).</w:t>
            </w:r>
          </w:p>
        </w:tc>
        <w:tc>
          <w:tcPr>
            <w:tcW w:w="1418" w:type="dxa"/>
            <w:shd w:val="clear" w:color="auto" w:fill="FFFFFF" w:themeFill="background1"/>
          </w:tcPr>
          <w:p w:rsidR="0061627F" w:rsidRDefault="0061627F" w:rsidP="00467978">
            <w:pPr>
              <w:pStyle w:val="TableParagraph"/>
              <w:ind w:left="105" w:firstLine="156"/>
              <w:jc w:val="center"/>
              <w:rPr>
                <w:rFonts w:ascii="Arial" w:hAnsi="Arial" w:cs="Arial"/>
                <w:sz w:val="20"/>
                <w:szCs w:val="20"/>
              </w:rPr>
            </w:pPr>
          </w:p>
          <w:p w:rsidR="00D80112" w:rsidRPr="008B022E" w:rsidRDefault="00D80112" w:rsidP="00467978">
            <w:pPr>
              <w:pStyle w:val="TableParagraph"/>
              <w:ind w:left="105" w:firstLine="156"/>
              <w:jc w:val="center"/>
              <w:rPr>
                <w:rFonts w:ascii="Arial" w:hAnsi="Arial" w:cs="Arial"/>
                <w:sz w:val="20"/>
                <w:szCs w:val="20"/>
              </w:rPr>
            </w:pPr>
            <w:r w:rsidRPr="008B022E">
              <w:rPr>
                <w:rFonts w:ascii="Arial" w:hAnsi="Arial" w:cs="Arial"/>
                <w:sz w:val="20"/>
                <w:szCs w:val="20"/>
              </w:rPr>
              <w:t>2016</w:t>
            </w:r>
          </w:p>
        </w:tc>
      </w:tr>
      <w:tr w:rsidR="00D80112" w:rsidRPr="008B022E" w:rsidTr="00651F16">
        <w:trPr>
          <w:trHeight w:hRule="exact" w:val="2114"/>
        </w:trPr>
        <w:tc>
          <w:tcPr>
            <w:tcW w:w="2836" w:type="dxa"/>
            <w:gridSpan w:val="2"/>
            <w:shd w:val="clear" w:color="auto" w:fill="FFFFFF" w:themeFill="background1"/>
          </w:tcPr>
          <w:p w:rsidR="0061627F" w:rsidRDefault="0061627F" w:rsidP="004059B1">
            <w:pPr>
              <w:pStyle w:val="TableParagraph"/>
              <w:ind w:left="142" w:right="916"/>
              <w:rPr>
                <w:rFonts w:ascii="Arial" w:hAnsi="Arial" w:cs="Arial"/>
                <w:b/>
                <w:color w:val="002060"/>
                <w:sz w:val="20"/>
                <w:szCs w:val="20"/>
                <w:u w:val="single"/>
              </w:rPr>
            </w:pPr>
          </w:p>
          <w:p w:rsidR="00D80112" w:rsidRPr="008B022E" w:rsidRDefault="00D80112" w:rsidP="004059B1">
            <w:pPr>
              <w:shd w:val="clear" w:color="auto" w:fill="FFFFFF"/>
              <w:spacing w:after="0" w:line="240" w:lineRule="auto"/>
              <w:ind w:left="142"/>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Improvement Knowledge and Skills Guide</w:t>
            </w:r>
          </w:p>
        </w:tc>
        <w:tc>
          <w:tcPr>
            <w:tcW w:w="1417" w:type="dxa"/>
            <w:gridSpan w:val="2"/>
            <w:shd w:val="clear" w:color="auto" w:fill="FFFFFF" w:themeFill="background1"/>
          </w:tcPr>
          <w:p w:rsidR="0061627F" w:rsidRDefault="0061627F" w:rsidP="008D7908">
            <w:pPr>
              <w:pStyle w:val="TableParagraph"/>
              <w:ind w:left="0" w:right="222"/>
              <w:jc w:val="center"/>
              <w:rPr>
                <w:rFonts w:ascii="Arial" w:hAnsi="Arial" w:cs="Arial"/>
                <w:sz w:val="20"/>
                <w:szCs w:val="20"/>
              </w:rPr>
            </w:pPr>
          </w:p>
          <w:p w:rsidR="00D80112" w:rsidRPr="008B022E" w:rsidRDefault="00D80112" w:rsidP="008D7908">
            <w:pPr>
              <w:pStyle w:val="TableParagraph"/>
              <w:ind w:left="0" w:right="222"/>
              <w:jc w:val="center"/>
              <w:rPr>
                <w:rFonts w:ascii="Arial" w:hAnsi="Arial" w:cs="Arial"/>
                <w:sz w:val="20"/>
                <w:szCs w:val="20"/>
              </w:rPr>
            </w:pPr>
            <w:r w:rsidRPr="008B022E">
              <w:rPr>
                <w:rFonts w:ascii="Arial" w:hAnsi="Arial" w:cs="Arial"/>
                <w:sz w:val="20"/>
                <w:szCs w:val="20"/>
              </w:rPr>
              <w:t>Guideline</w:t>
            </w:r>
          </w:p>
        </w:tc>
        <w:tc>
          <w:tcPr>
            <w:tcW w:w="993" w:type="dxa"/>
            <w:gridSpan w:val="2"/>
            <w:shd w:val="clear" w:color="auto" w:fill="FFFFFF" w:themeFill="background1"/>
          </w:tcPr>
          <w:p w:rsidR="0061627F" w:rsidRDefault="0061627F" w:rsidP="00467978">
            <w:pPr>
              <w:pStyle w:val="TableParagraph"/>
              <w:ind w:left="81" w:right="80"/>
              <w:jc w:val="center"/>
              <w:rPr>
                <w:rFonts w:ascii="Arial" w:hAnsi="Arial" w:cs="Arial"/>
                <w:sz w:val="20"/>
                <w:szCs w:val="20"/>
              </w:rPr>
            </w:pPr>
          </w:p>
          <w:p w:rsidR="00D80112" w:rsidRPr="008B022E" w:rsidRDefault="00D80112" w:rsidP="00467978">
            <w:pPr>
              <w:pStyle w:val="TableParagraph"/>
              <w:ind w:left="81" w:right="80"/>
              <w:jc w:val="center"/>
              <w:rPr>
                <w:rFonts w:ascii="Arial" w:hAnsi="Arial" w:cs="Arial"/>
                <w:sz w:val="20"/>
                <w:szCs w:val="20"/>
              </w:rPr>
            </w:pPr>
            <w:r w:rsidRPr="008B022E">
              <w:rPr>
                <w:rFonts w:ascii="Arial" w:hAnsi="Arial" w:cs="Arial"/>
                <w:sz w:val="20"/>
                <w:szCs w:val="20"/>
              </w:rPr>
              <w:t>HSE QID</w:t>
            </w:r>
          </w:p>
        </w:tc>
        <w:tc>
          <w:tcPr>
            <w:tcW w:w="4252" w:type="dxa"/>
            <w:gridSpan w:val="2"/>
            <w:shd w:val="clear" w:color="auto" w:fill="FFFFFF" w:themeFill="background1"/>
          </w:tcPr>
          <w:p w:rsidR="0061627F" w:rsidRDefault="0061627F" w:rsidP="004059B1">
            <w:pPr>
              <w:shd w:val="clear" w:color="auto" w:fill="FFFFFF"/>
              <w:spacing w:after="0" w:line="240" w:lineRule="auto"/>
              <w:ind w:left="142"/>
              <w:rPr>
                <w:rFonts w:ascii="Arial" w:eastAsia="Times New Roman" w:hAnsi="Arial" w:cs="Arial"/>
                <w:sz w:val="20"/>
                <w:szCs w:val="20"/>
                <w:lang w:eastAsia="en-IE"/>
              </w:rPr>
            </w:pPr>
          </w:p>
          <w:p w:rsidR="00D80112" w:rsidRPr="008B022E" w:rsidRDefault="00D80112" w:rsidP="004059B1">
            <w:pPr>
              <w:shd w:val="clear" w:color="auto" w:fill="FFFFFF"/>
              <w:spacing w:after="0" w:line="240" w:lineRule="auto"/>
              <w:ind w:left="142"/>
              <w:rPr>
                <w:rFonts w:ascii="Arial" w:eastAsia="Times New Roman" w:hAnsi="Arial" w:cs="Arial"/>
                <w:color w:val="000000"/>
                <w:sz w:val="20"/>
                <w:szCs w:val="20"/>
                <w:lang w:eastAsia="en-IE"/>
              </w:rPr>
            </w:pPr>
            <w:r w:rsidRPr="00C76B92">
              <w:rPr>
                <w:rFonts w:ascii="Arial" w:eastAsia="Times New Roman" w:hAnsi="Arial" w:cs="Arial"/>
                <w:sz w:val="20"/>
                <w:szCs w:val="20"/>
                <w:lang w:eastAsia="en-IE"/>
              </w:rPr>
              <w:t>This guide will help to support the ongoing learning and professional development of all staff both clinical and non-clinical by providing a list of improvement knowledge and skills which can help to educate, train and guide staff on how to deliver improvement in the health service.</w:t>
            </w:r>
          </w:p>
        </w:tc>
        <w:tc>
          <w:tcPr>
            <w:tcW w:w="1418" w:type="dxa"/>
            <w:shd w:val="clear" w:color="auto" w:fill="FFFFFF" w:themeFill="background1"/>
          </w:tcPr>
          <w:p w:rsidR="0061627F" w:rsidRDefault="0061627F" w:rsidP="00467978">
            <w:pPr>
              <w:pStyle w:val="TableParagraph"/>
              <w:ind w:left="105" w:firstLine="156"/>
              <w:jc w:val="center"/>
              <w:rPr>
                <w:rFonts w:ascii="Arial" w:hAnsi="Arial" w:cs="Arial"/>
                <w:sz w:val="20"/>
                <w:szCs w:val="20"/>
              </w:rPr>
            </w:pPr>
          </w:p>
          <w:p w:rsidR="00D80112" w:rsidRPr="008B022E" w:rsidRDefault="00D80112" w:rsidP="00467978">
            <w:pPr>
              <w:pStyle w:val="TableParagraph"/>
              <w:ind w:left="105" w:firstLine="156"/>
              <w:jc w:val="center"/>
              <w:rPr>
                <w:rFonts w:ascii="Arial" w:hAnsi="Arial" w:cs="Arial"/>
                <w:sz w:val="20"/>
                <w:szCs w:val="20"/>
              </w:rPr>
            </w:pPr>
            <w:r w:rsidRPr="008B022E">
              <w:rPr>
                <w:rFonts w:ascii="Arial" w:hAnsi="Arial" w:cs="Arial"/>
                <w:sz w:val="20"/>
                <w:szCs w:val="20"/>
              </w:rPr>
              <w:t>2017</w:t>
            </w:r>
          </w:p>
        </w:tc>
      </w:tr>
      <w:tr w:rsidR="00012DDD" w:rsidRPr="008B022E" w:rsidTr="00651F16">
        <w:trPr>
          <w:trHeight w:hRule="exact" w:val="7372"/>
        </w:trPr>
        <w:tc>
          <w:tcPr>
            <w:tcW w:w="2836" w:type="dxa"/>
            <w:gridSpan w:val="2"/>
            <w:shd w:val="clear" w:color="auto" w:fill="FFFFFF" w:themeFill="background1"/>
          </w:tcPr>
          <w:p w:rsidR="0061627F" w:rsidRDefault="0061627F" w:rsidP="00467978">
            <w:pPr>
              <w:pStyle w:val="TableParagraph"/>
              <w:ind w:left="0" w:right="916"/>
              <w:rPr>
                <w:rFonts w:ascii="Arial" w:hAnsi="Arial" w:cs="Arial"/>
                <w:b/>
                <w:color w:val="002060"/>
                <w:sz w:val="20"/>
                <w:szCs w:val="20"/>
                <w:u w:val="single"/>
              </w:rPr>
            </w:pPr>
          </w:p>
          <w:p w:rsidR="00F50377" w:rsidRPr="00B51DEC" w:rsidRDefault="00F50377" w:rsidP="00B51DEC">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Report of the</w:t>
            </w:r>
          </w:p>
          <w:p w:rsidR="00F50377" w:rsidRPr="00B51DEC" w:rsidRDefault="00F50377" w:rsidP="00B51DEC">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Irish National Audit of</w:t>
            </w:r>
          </w:p>
          <w:p w:rsidR="00F50377" w:rsidRPr="00B51DEC" w:rsidRDefault="00F50377" w:rsidP="00B51DEC">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Dementia Care in</w:t>
            </w:r>
          </w:p>
          <w:p w:rsidR="00012DDD" w:rsidRPr="008B022E" w:rsidRDefault="00553B1B" w:rsidP="00B51DEC">
            <w:pPr>
              <w:shd w:val="clear" w:color="auto" w:fill="FFFFFF"/>
              <w:spacing w:after="0" w:line="240" w:lineRule="auto"/>
              <w:ind w:left="142"/>
              <w:rPr>
                <w:rFonts w:ascii="Arial" w:hAnsi="Arial" w:cs="Arial"/>
                <w:b/>
                <w:color w:val="002060"/>
                <w:sz w:val="20"/>
                <w:szCs w:val="20"/>
                <w:u w:val="single"/>
              </w:rPr>
            </w:pPr>
            <w:r w:rsidRPr="00B51DEC">
              <w:rPr>
                <w:rFonts w:ascii="Arial" w:eastAsia="Times New Roman" w:hAnsi="Arial" w:cs="Arial"/>
                <w:b/>
                <w:color w:val="002060"/>
                <w:sz w:val="20"/>
                <w:szCs w:val="20"/>
                <w:u w:val="single"/>
                <w:lang w:eastAsia="en-IE"/>
              </w:rPr>
              <w:t>A</w:t>
            </w:r>
            <w:r w:rsidR="00F50377" w:rsidRPr="00B51DEC">
              <w:rPr>
                <w:rFonts w:ascii="Arial" w:eastAsia="Times New Roman" w:hAnsi="Arial" w:cs="Arial"/>
                <w:b/>
                <w:color w:val="002060"/>
                <w:sz w:val="20"/>
                <w:szCs w:val="20"/>
                <w:u w:val="single"/>
                <w:lang w:eastAsia="en-IE"/>
              </w:rPr>
              <w:t>cute Hospitals 2014</w:t>
            </w:r>
          </w:p>
        </w:tc>
        <w:tc>
          <w:tcPr>
            <w:tcW w:w="1417" w:type="dxa"/>
            <w:gridSpan w:val="2"/>
            <w:shd w:val="clear" w:color="auto" w:fill="FFFFFF" w:themeFill="background1"/>
          </w:tcPr>
          <w:p w:rsidR="0061627F" w:rsidRDefault="0061627F" w:rsidP="008D7908">
            <w:pPr>
              <w:pStyle w:val="TableParagraph"/>
              <w:ind w:left="0" w:right="222"/>
              <w:jc w:val="center"/>
              <w:rPr>
                <w:rFonts w:ascii="Arial" w:hAnsi="Arial" w:cs="Arial"/>
                <w:sz w:val="20"/>
                <w:szCs w:val="20"/>
              </w:rPr>
            </w:pPr>
          </w:p>
          <w:p w:rsidR="00012DDD" w:rsidRPr="008B022E" w:rsidRDefault="00F50377" w:rsidP="008D7908">
            <w:pPr>
              <w:pStyle w:val="TableParagraph"/>
              <w:ind w:left="0" w:right="222"/>
              <w:jc w:val="center"/>
              <w:rPr>
                <w:rFonts w:ascii="Arial" w:hAnsi="Arial" w:cs="Arial"/>
                <w:sz w:val="20"/>
                <w:szCs w:val="20"/>
              </w:rPr>
            </w:pPr>
            <w:r w:rsidRPr="008B022E">
              <w:rPr>
                <w:rFonts w:ascii="Arial" w:hAnsi="Arial" w:cs="Arial"/>
                <w:sz w:val="20"/>
                <w:szCs w:val="20"/>
              </w:rPr>
              <w:t>Report</w:t>
            </w:r>
          </w:p>
        </w:tc>
        <w:tc>
          <w:tcPr>
            <w:tcW w:w="993" w:type="dxa"/>
            <w:gridSpan w:val="2"/>
            <w:shd w:val="clear" w:color="auto" w:fill="FFFFFF" w:themeFill="background1"/>
          </w:tcPr>
          <w:p w:rsidR="0061627F" w:rsidRDefault="0061627F" w:rsidP="00467978">
            <w:pPr>
              <w:pStyle w:val="TableParagraph"/>
              <w:ind w:left="81" w:right="80"/>
              <w:jc w:val="center"/>
              <w:rPr>
                <w:rFonts w:ascii="Arial" w:hAnsi="Arial" w:cs="Arial"/>
                <w:sz w:val="20"/>
                <w:szCs w:val="20"/>
              </w:rPr>
            </w:pPr>
          </w:p>
          <w:p w:rsidR="00012DDD" w:rsidRPr="008B022E" w:rsidRDefault="00F50377" w:rsidP="00467978">
            <w:pPr>
              <w:pStyle w:val="TableParagraph"/>
              <w:ind w:left="81" w:right="80"/>
              <w:jc w:val="center"/>
              <w:rPr>
                <w:rFonts w:ascii="Arial" w:hAnsi="Arial" w:cs="Arial"/>
                <w:sz w:val="20"/>
                <w:szCs w:val="20"/>
              </w:rPr>
            </w:pPr>
            <w:r w:rsidRPr="008B022E">
              <w:rPr>
                <w:rFonts w:ascii="Arial" w:hAnsi="Arial" w:cs="Arial"/>
                <w:sz w:val="20"/>
                <w:szCs w:val="20"/>
              </w:rPr>
              <w:t>HSE QVAD</w:t>
            </w:r>
          </w:p>
        </w:tc>
        <w:tc>
          <w:tcPr>
            <w:tcW w:w="4252" w:type="dxa"/>
            <w:gridSpan w:val="2"/>
            <w:shd w:val="clear" w:color="auto" w:fill="FFFFFF" w:themeFill="background1"/>
          </w:tcPr>
          <w:p w:rsidR="0061627F" w:rsidRDefault="0061627F" w:rsidP="0061627F">
            <w:pPr>
              <w:shd w:val="clear" w:color="auto" w:fill="FFFFFF"/>
              <w:spacing w:after="0" w:line="240" w:lineRule="auto"/>
              <w:ind w:left="142"/>
              <w:rPr>
                <w:rFonts w:ascii="Arial" w:eastAsia="Times New Roman" w:hAnsi="Arial" w:cs="Arial"/>
                <w:color w:val="000000"/>
                <w:sz w:val="20"/>
                <w:szCs w:val="20"/>
                <w:lang w:eastAsia="en-IE"/>
              </w:rPr>
            </w:pPr>
          </w:p>
          <w:p w:rsidR="00F50377" w:rsidRDefault="00F50377" w:rsidP="004059B1">
            <w:pPr>
              <w:shd w:val="clear" w:color="auto" w:fill="FFFFFF"/>
              <w:spacing w:after="0" w:line="240" w:lineRule="auto"/>
              <w:ind w:left="142"/>
              <w:rPr>
                <w:rFonts w:ascii="Arial" w:eastAsia="Times New Roman" w:hAnsi="Arial" w:cs="Arial"/>
                <w:sz w:val="20"/>
                <w:szCs w:val="20"/>
                <w:lang w:eastAsia="en-IE"/>
              </w:rPr>
            </w:pPr>
            <w:r w:rsidRPr="008B022E">
              <w:rPr>
                <w:rFonts w:ascii="Arial" w:eastAsia="Times New Roman" w:hAnsi="Arial" w:cs="Arial"/>
                <w:color w:val="000000"/>
                <w:sz w:val="20"/>
                <w:szCs w:val="20"/>
                <w:lang w:eastAsia="en-IE"/>
              </w:rPr>
              <w:t>T</w:t>
            </w:r>
            <w:r w:rsidRPr="00C76B92">
              <w:rPr>
                <w:rFonts w:ascii="Arial" w:eastAsia="Times New Roman" w:hAnsi="Arial" w:cs="Arial"/>
                <w:sz w:val="20"/>
                <w:szCs w:val="20"/>
                <w:lang w:eastAsia="en-IE"/>
              </w:rPr>
              <w:t>his first Irish National Audit of Dementia care in acute hospitals (INAD) aimed to examine the quality of care received by people with dementia when admitted to acute hospitals in Ireland.</w:t>
            </w:r>
          </w:p>
          <w:p w:rsidR="004059B1" w:rsidRPr="00C76B92" w:rsidRDefault="004059B1" w:rsidP="004059B1">
            <w:pPr>
              <w:shd w:val="clear" w:color="auto" w:fill="FFFFFF"/>
              <w:spacing w:after="0" w:line="240" w:lineRule="auto"/>
              <w:ind w:left="142"/>
              <w:rPr>
                <w:rFonts w:ascii="Arial" w:eastAsia="Times New Roman" w:hAnsi="Arial" w:cs="Arial"/>
                <w:sz w:val="20"/>
                <w:szCs w:val="20"/>
                <w:lang w:eastAsia="en-IE"/>
              </w:rPr>
            </w:pPr>
          </w:p>
          <w:p w:rsidR="00F50377" w:rsidRPr="00C76B92" w:rsidRDefault="00F50377" w:rsidP="004059B1">
            <w:pPr>
              <w:shd w:val="clear" w:color="auto" w:fill="FFFFFF"/>
              <w:spacing w:after="0" w:line="240" w:lineRule="auto"/>
              <w:ind w:left="142"/>
              <w:rPr>
                <w:rFonts w:ascii="Arial" w:eastAsia="Times New Roman" w:hAnsi="Arial" w:cs="Arial"/>
                <w:sz w:val="20"/>
                <w:szCs w:val="20"/>
                <w:lang w:eastAsia="en-IE"/>
              </w:rPr>
            </w:pPr>
            <w:r w:rsidRPr="00C76B92">
              <w:rPr>
                <w:rFonts w:ascii="Arial" w:eastAsia="Times New Roman" w:hAnsi="Arial" w:cs="Arial"/>
                <w:sz w:val="20"/>
                <w:szCs w:val="20"/>
                <w:lang w:eastAsia="en-IE"/>
              </w:rPr>
              <w:t>Thirty five acute hospitals were audited in 2013. There were four parts to INAD as follows: (</w:t>
            </w:r>
            <w:proofErr w:type="spellStart"/>
            <w:r w:rsidRPr="00C76B92">
              <w:rPr>
                <w:rFonts w:ascii="Arial" w:eastAsia="Times New Roman" w:hAnsi="Arial" w:cs="Arial"/>
                <w:sz w:val="20"/>
                <w:szCs w:val="20"/>
                <w:lang w:eastAsia="en-IE"/>
              </w:rPr>
              <w:t>i</w:t>
            </w:r>
            <w:proofErr w:type="spellEnd"/>
            <w:r w:rsidRPr="00C76B92">
              <w:rPr>
                <w:rFonts w:ascii="Arial" w:eastAsia="Times New Roman" w:hAnsi="Arial" w:cs="Arial"/>
                <w:sz w:val="20"/>
                <w:szCs w:val="20"/>
                <w:lang w:eastAsia="en-IE"/>
              </w:rPr>
              <w:t>) hospital organisational audit; (ii) ward organisational audit; (iii) ward environment audit and (iv) healthcare record audit. The results of the audit and subsequent recommendations are available</w:t>
            </w:r>
            <w:r w:rsidR="00D3421B">
              <w:rPr>
                <w:rFonts w:ascii="Arial" w:eastAsia="Times New Roman" w:hAnsi="Arial" w:cs="Arial"/>
                <w:sz w:val="20"/>
                <w:szCs w:val="20"/>
                <w:lang w:eastAsia="en-IE"/>
              </w:rPr>
              <w:t xml:space="preserve"> at: </w:t>
            </w:r>
            <w:hyperlink r:id="rId14" w:history="1">
              <w:r w:rsidR="00D3421B" w:rsidRPr="0097526D">
                <w:rPr>
                  <w:rStyle w:val="Hyperlink"/>
                  <w:rFonts w:ascii="Arial" w:eastAsia="Times New Roman" w:hAnsi="Arial" w:cs="Arial"/>
                  <w:sz w:val="20"/>
                  <w:szCs w:val="20"/>
                  <w:lang w:eastAsia="en-IE"/>
                </w:rPr>
                <w:t>https://www.ucc.ie/en/media/research/irishnationalauditofdementia/INADFullReportLR.pdf</w:t>
              </w:r>
            </w:hyperlink>
            <w:r w:rsidR="00D3421B">
              <w:rPr>
                <w:rFonts w:ascii="Arial" w:eastAsia="Times New Roman" w:hAnsi="Arial" w:cs="Arial"/>
                <w:sz w:val="20"/>
                <w:szCs w:val="20"/>
                <w:lang w:eastAsia="en-IE"/>
              </w:rPr>
              <w:t xml:space="preserve"> </w:t>
            </w:r>
            <w:r w:rsidRPr="00C76B92">
              <w:rPr>
                <w:rFonts w:ascii="Arial" w:eastAsia="Times New Roman" w:hAnsi="Arial" w:cs="Arial"/>
                <w:sz w:val="20"/>
                <w:szCs w:val="20"/>
                <w:lang w:eastAsia="en-IE"/>
              </w:rPr>
              <w:t>.</w:t>
            </w:r>
          </w:p>
          <w:p w:rsidR="004059B1" w:rsidRDefault="004059B1" w:rsidP="004059B1">
            <w:pPr>
              <w:shd w:val="clear" w:color="auto" w:fill="FFFFFF"/>
              <w:spacing w:after="0" w:line="240" w:lineRule="auto"/>
              <w:ind w:left="142"/>
              <w:rPr>
                <w:rFonts w:ascii="Arial" w:eastAsia="Times New Roman" w:hAnsi="Arial" w:cs="Arial"/>
                <w:sz w:val="20"/>
                <w:szCs w:val="20"/>
                <w:lang w:eastAsia="en-IE"/>
              </w:rPr>
            </w:pPr>
          </w:p>
          <w:p w:rsidR="00F50377" w:rsidRPr="008B022E" w:rsidRDefault="00F50377" w:rsidP="004059B1">
            <w:pPr>
              <w:shd w:val="clear" w:color="auto" w:fill="FFFFFF"/>
              <w:spacing w:after="0" w:line="240" w:lineRule="auto"/>
              <w:ind w:left="142"/>
              <w:rPr>
                <w:rFonts w:ascii="Arial" w:eastAsia="Times New Roman" w:hAnsi="Arial" w:cs="Arial"/>
                <w:color w:val="000000"/>
                <w:sz w:val="20"/>
                <w:szCs w:val="20"/>
                <w:lang w:eastAsia="en-IE"/>
              </w:rPr>
            </w:pPr>
            <w:r w:rsidRPr="00C76B92">
              <w:rPr>
                <w:rFonts w:ascii="Arial" w:eastAsia="Times New Roman" w:hAnsi="Arial" w:cs="Arial"/>
                <w:sz w:val="20"/>
                <w:szCs w:val="20"/>
                <w:lang w:eastAsia="en-IE"/>
              </w:rPr>
              <w:t>INAD represents a joint initiative between The Centre for Gerontology and Rehabilitation, School of Medicine, University College Cork; The Centre for Ageing, Neuroscience and the Humanities, Trin</w:t>
            </w:r>
            <w:r w:rsidR="00B51DEC">
              <w:rPr>
                <w:rFonts w:ascii="Arial" w:eastAsia="Times New Roman" w:hAnsi="Arial" w:cs="Arial"/>
                <w:sz w:val="20"/>
                <w:szCs w:val="20"/>
                <w:lang w:eastAsia="en-IE"/>
              </w:rPr>
              <w:t xml:space="preserve">ity Centre for Health Sciences, </w:t>
            </w:r>
            <w:proofErr w:type="spellStart"/>
            <w:r w:rsidRPr="00C76B92">
              <w:rPr>
                <w:rFonts w:ascii="Arial" w:eastAsia="Times New Roman" w:hAnsi="Arial" w:cs="Arial"/>
                <w:sz w:val="20"/>
                <w:szCs w:val="20"/>
                <w:lang w:eastAsia="en-IE"/>
              </w:rPr>
              <w:t>Tallaght</w:t>
            </w:r>
            <w:proofErr w:type="spellEnd"/>
            <w:r w:rsidRPr="00C76B92">
              <w:rPr>
                <w:rFonts w:ascii="Arial" w:eastAsia="Times New Roman" w:hAnsi="Arial" w:cs="Arial"/>
                <w:sz w:val="20"/>
                <w:szCs w:val="20"/>
                <w:lang w:eastAsia="en-IE"/>
              </w:rPr>
              <w:t xml:space="preserve"> Hospital; and the HSE Quality and Patient Safety Audit Services. INAD was funded by Atlantic Philanthropies and The Meath Foundation. The project was overseen by a multidisciplinary steering committee representing</w:t>
            </w:r>
            <w:r w:rsidRPr="008B022E">
              <w:rPr>
                <w:rFonts w:ascii="Arial" w:eastAsia="Times New Roman" w:hAnsi="Arial" w:cs="Arial"/>
                <w:color w:val="000000"/>
                <w:sz w:val="20"/>
                <w:szCs w:val="20"/>
                <w:lang w:eastAsia="en-IE"/>
              </w:rPr>
              <w:t xml:space="preserve"> all relevant stakeholders.</w:t>
            </w:r>
          </w:p>
          <w:p w:rsidR="00012DDD" w:rsidRPr="008B022E" w:rsidRDefault="00012DDD" w:rsidP="00467978">
            <w:pPr>
              <w:pStyle w:val="TableParagraph"/>
              <w:ind w:left="0" w:right="2707"/>
              <w:jc w:val="both"/>
              <w:rPr>
                <w:rFonts w:ascii="Arial" w:hAnsi="Arial" w:cs="Arial"/>
                <w:sz w:val="20"/>
                <w:szCs w:val="20"/>
              </w:rPr>
            </w:pPr>
          </w:p>
        </w:tc>
        <w:tc>
          <w:tcPr>
            <w:tcW w:w="1418" w:type="dxa"/>
            <w:shd w:val="clear" w:color="auto" w:fill="FFFFFF" w:themeFill="background1"/>
          </w:tcPr>
          <w:p w:rsidR="0061627F" w:rsidRDefault="0061627F" w:rsidP="00467978">
            <w:pPr>
              <w:pStyle w:val="TableParagraph"/>
              <w:ind w:left="105" w:firstLine="156"/>
              <w:jc w:val="center"/>
              <w:rPr>
                <w:rFonts w:ascii="Arial" w:hAnsi="Arial" w:cs="Arial"/>
                <w:sz w:val="20"/>
                <w:szCs w:val="20"/>
              </w:rPr>
            </w:pPr>
          </w:p>
          <w:p w:rsidR="00012DDD" w:rsidRPr="008B022E" w:rsidRDefault="00F50377" w:rsidP="00467978">
            <w:pPr>
              <w:pStyle w:val="TableParagraph"/>
              <w:ind w:left="105" w:firstLine="156"/>
              <w:jc w:val="center"/>
              <w:rPr>
                <w:rFonts w:ascii="Arial" w:hAnsi="Arial" w:cs="Arial"/>
                <w:sz w:val="20"/>
                <w:szCs w:val="20"/>
              </w:rPr>
            </w:pPr>
            <w:r w:rsidRPr="008B022E">
              <w:rPr>
                <w:rFonts w:ascii="Arial" w:hAnsi="Arial" w:cs="Arial"/>
                <w:sz w:val="20"/>
                <w:szCs w:val="20"/>
              </w:rPr>
              <w:t>2014</w:t>
            </w:r>
          </w:p>
        </w:tc>
      </w:tr>
      <w:tr w:rsidR="00012DDD" w:rsidRPr="008B022E" w:rsidTr="00651F16">
        <w:trPr>
          <w:trHeight w:hRule="exact" w:val="4830"/>
        </w:trPr>
        <w:tc>
          <w:tcPr>
            <w:tcW w:w="2836" w:type="dxa"/>
            <w:gridSpan w:val="2"/>
            <w:shd w:val="clear" w:color="auto" w:fill="FFFFFF" w:themeFill="background1"/>
          </w:tcPr>
          <w:p w:rsidR="0061627F" w:rsidRDefault="0061627F" w:rsidP="00467978">
            <w:pPr>
              <w:pStyle w:val="TableParagraph"/>
              <w:ind w:left="0" w:right="916"/>
              <w:rPr>
                <w:rFonts w:ascii="Arial" w:hAnsi="Arial" w:cs="Arial"/>
                <w:b/>
                <w:color w:val="002060"/>
                <w:sz w:val="20"/>
                <w:szCs w:val="20"/>
                <w:u w:val="single"/>
              </w:rPr>
            </w:pPr>
          </w:p>
          <w:p w:rsidR="00B51DEC" w:rsidRPr="00B51DEC" w:rsidRDefault="00012DDD" w:rsidP="00B51DEC">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 xml:space="preserve">HSE Integrated Risk Management Policy: </w:t>
            </w:r>
          </w:p>
          <w:p w:rsidR="00B51DEC" w:rsidRPr="00B51DEC" w:rsidRDefault="00B51DEC" w:rsidP="00B51DEC">
            <w:pPr>
              <w:shd w:val="clear" w:color="auto" w:fill="FFFFFF"/>
              <w:spacing w:after="0" w:line="240" w:lineRule="auto"/>
              <w:ind w:left="142"/>
              <w:rPr>
                <w:rFonts w:ascii="Arial" w:eastAsia="Times New Roman" w:hAnsi="Arial" w:cs="Arial"/>
                <w:b/>
                <w:color w:val="002060"/>
                <w:sz w:val="20"/>
                <w:szCs w:val="20"/>
                <w:u w:val="single"/>
                <w:lang w:eastAsia="en-IE"/>
              </w:rPr>
            </w:pPr>
          </w:p>
          <w:p w:rsidR="00B51DEC" w:rsidRPr="00B51DEC" w:rsidRDefault="00012DDD" w:rsidP="00B51DEC">
            <w:pPr>
              <w:shd w:val="clear" w:color="auto" w:fill="FFFFFF"/>
              <w:spacing w:after="0" w:line="240" w:lineRule="auto"/>
              <w:ind w:left="142"/>
              <w:rPr>
                <w:rFonts w:ascii="Arial" w:eastAsia="Times New Roman" w:hAnsi="Arial" w:cs="Arial"/>
                <w:b/>
                <w:color w:val="002060"/>
                <w:sz w:val="20"/>
                <w:szCs w:val="20"/>
                <w:u w:val="single"/>
                <w:lang w:eastAsia="en-IE"/>
              </w:rPr>
            </w:pPr>
            <w:r w:rsidRPr="00B51DEC">
              <w:rPr>
                <w:rFonts w:ascii="Arial" w:eastAsia="Times New Roman" w:hAnsi="Arial" w:cs="Arial"/>
                <w:b/>
                <w:color w:val="002060"/>
                <w:sz w:val="20"/>
                <w:szCs w:val="20"/>
                <w:u w:val="single"/>
                <w:lang w:eastAsia="en-IE"/>
              </w:rPr>
              <w:t xml:space="preserve">Incorporating a review of the Risk Management </w:t>
            </w:r>
          </w:p>
          <w:p w:rsidR="00B51DEC" w:rsidRDefault="00B51DEC" w:rsidP="007F4557">
            <w:pPr>
              <w:pStyle w:val="TableParagraph"/>
              <w:ind w:left="142" w:right="916"/>
              <w:rPr>
                <w:rFonts w:ascii="Arial" w:hAnsi="Arial" w:cs="Arial"/>
                <w:b/>
                <w:color w:val="002060"/>
                <w:sz w:val="20"/>
                <w:szCs w:val="20"/>
                <w:u w:val="single"/>
              </w:rPr>
            </w:pPr>
          </w:p>
          <w:p w:rsidR="00012DDD" w:rsidRPr="008B022E" w:rsidRDefault="00012DDD" w:rsidP="007F4557">
            <w:pPr>
              <w:pStyle w:val="TableParagraph"/>
              <w:ind w:left="142" w:right="916"/>
              <w:rPr>
                <w:rFonts w:ascii="Arial" w:hAnsi="Arial" w:cs="Arial"/>
                <w:b/>
                <w:color w:val="002060"/>
                <w:sz w:val="20"/>
                <w:szCs w:val="20"/>
                <w:u w:val="single"/>
              </w:rPr>
            </w:pPr>
            <w:r w:rsidRPr="008B022E">
              <w:rPr>
                <w:rFonts w:ascii="Arial" w:hAnsi="Arial" w:cs="Arial"/>
                <w:b/>
                <w:color w:val="002060"/>
                <w:sz w:val="20"/>
                <w:szCs w:val="20"/>
                <w:u w:val="single"/>
              </w:rPr>
              <w:t>Process</w:t>
            </w:r>
          </w:p>
          <w:p w:rsidR="00012DDD" w:rsidRPr="004059B1" w:rsidRDefault="00012DDD" w:rsidP="00B51DEC">
            <w:pPr>
              <w:pStyle w:val="ListParagraph"/>
              <w:numPr>
                <w:ilvl w:val="0"/>
                <w:numId w:val="14"/>
              </w:numPr>
              <w:shd w:val="clear" w:color="auto" w:fill="FFFFFF"/>
              <w:spacing w:after="150" w:line="240" w:lineRule="auto"/>
              <w:ind w:left="425" w:hanging="283"/>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Part 1: Managing Risk in Everyday Practice – Guidance for Managers</w:t>
            </w:r>
          </w:p>
          <w:p w:rsidR="00012DDD" w:rsidRPr="004059B1" w:rsidRDefault="00012DDD" w:rsidP="00B51DEC">
            <w:pPr>
              <w:pStyle w:val="ListParagraph"/>
              <w:numPr>
                <w:ilvl w:val="0"/>
                <w:numId w:val="14"/>
              </w:numPr>
              <w:shd w:val="clear" w:color="auto" w:fill="FFFFFF"/>
              <w:spacing w:after="150" w:line="240" w:lineRule="auto"/>
              <w:ind w:left="425" w:hanging="283"/>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Part 2: Risk Assessme</w:t>
            </w:r>
            <w:r w:rsidR="003A77F9" w:rsidRPr="004059B1">
              <w:rPr>
                <w:rFonts w:ascii="Arial" w:eastAsia="Times New Roman" w:hAnsi="Arial" w:cs="Arial"/>
                <w:color w:val="002060"/>
                <w:sz w:val="20"/>
                <w:szCs w:val="20"/>
                <w:lang w:eastAsia="en-IE"/>
              </w:rPr>
              <w:t>n</w:t>
            </w:r>
            <w:r w:rsidRPr="004059B1">
              <w:rPr>
                <w:rFonts w:ascii="Arial" w:eastAsia="Times New Roman" w:hAnsi="Arial" w:cs="Arial"/>
                <w:color w:val="002060"/>
                <w:sz w:val="20"/>
                <w:szCs w:val="20"/>
                <w:lang w:eastAsia="en-IE"/>
              </w:rPr>
              <w:t>t and Treatment – Guidance for Managers</w:t>
            </w:r>
          </w:p>
          <w:p w:rsidR="00012DDD" w:rsidRPr="008B022E" w:rsidRDefault="00012DDD" w:rsidP="00B51DEC">
            <w:pPr>
              <w:pStyle w:val="ListParagraph"/>
              <w:numPr>
                <w:ilvl w:val="0"/>
                <w:numId w:val="14"/>
              </w:numPr>
              <w:shd w:val="clear" w:color="auto" w:fill="FFFFFF"/>
              <w:spacing w:after="150" w:line="240" w:lineRule="auto"/>
              <w:ind w:left="425" w:hanging="283"/>
              <w:rPr>
                <w:rFonts w:ascii="Arial" w:hAnsi="Arial" w:cs="Arial"/>
                <w:b/>
                <w:color w:val="002060"/>
                <w:sz w:val="20"/>
                <w:szCs w:val="20"/>
                <w:u w:val="single"/>
              </w:rPr>
            </w:pPr>
            <w:r w:rsidRPr="004059B1">
              <w:rPr>
                <w:rFonts w:ascii="Arial" w:eastAsia="Times New Roman" w:hAnsi="Arial" w:cs="Arial"/>
                <w:color w:val="002060"/>
                <w:sz w:val="20"/>
                <w:szCs w:val="20"/>
                <w:lang w:eastAsia="en-IE"/>
              </w:rPr>
              <w:t>Part 3: Managing and Monitoring Risk Registers – Guidance for Managers</w:t>
            </w:r>
          </w:p>
        </w:tc>
        <w:tc>
          <w:tcPr>
            <w:tcW w:w="1417" w:type="dxa"/>
            <w:gridSpan w:val="2"/>
            <w:shd w:val="clear" w:color="auto" w:fill="FFFFFF" w:themeFill="background1"/>
          </w:tcPr>
          <w:p w:rsidR="0061627F" w:rsidRDefault="0061627F" w:rsidP="008D7908">
            <w:pPr>
              <w:pStyle w:val="TableParagraph"/>
              <w:ind w:left="0" w:right="222"/>
              <w:jc w:val="center"/>
              <w:rPr>
                <w:rFonts w:ascii="Arial" w:hAnsi="Arial" w:cs="Arial"/>
                <w:sz w:val="20"/>
                <w:szCs w:val="20"/>
              </w:rPr>
            </w:pPr>
          </w:p>
          <w:p w:rsidR="00012DDD" w:rsidRPr="008B022E" w:rsidRDefault="00012DDD" w:rsidP="008D7908">
            <w:pPr>
              <w:pStyle w:val="TableParagraph"/>
              <w:ind w:left="0" w:right="222"/>
              <w:jc w:val="center"/>
              <w:rPr>
                <w:rFonts w:ascii="Arial" w:hAnsi="Arial" w:cs="Arial"/>
                <w:sz w:val="20"/>
                <w:szCs w:val="20"/>
              </w:rPr>
            </w:pPr>
            <w:r w:rsidRPr="008B022E">
              <w:rPr>
                <w:rFonts w:ascii="Arial" w:hAnsi="Arial" w:cs="Arial"/>
                <w:sz w:val="20"/>
                <w:szCs w:val="20"/>
              </w:rPr>
              <w:t>Policy</w:t>
            </w:r>
          </w:p>
        </w:tc>
        <w:tc>
          <w:tcPr>
            <w:tcW w:w="993" w:type="dxa"/>
            <w:gridSpan w:val="2"/>
            <w:shd w:val="clear" w:color="auto" w:fill="FFFFFF" w:themeFill="background1"/>
          </w:tcPr>
          <w:p w:rsidR="0061627F" w:rsidRDefault="0061627F" w:rsidP="00467978">
            <w:pPr>
              <w:pStyle w:val="TableParagraph"/>
              <w:ind w:left="81" w:right="80"/>
              <w:jc w:val="center"/>
              <w:rPr>
                <w:rFonts w:ascii="Arial" w:hAnsi="Arial" w:cs="Arial"/>
                <w:sz w:val="20"/>
                <w:szCs w:val="20"/>
              </w:rPr>
            </w:pPr>
          </w:p>
          <w:p w:rsidR="00012DDD" w:rsidRPr="008B022E" w:rsidRDefault="00012DDD" w:rsidP="00467978">
            <w:pPr>
              <w:pStyle w:val="TableParagraph"/>
              <w:ind w:left="81" w:right="80"/>
              <w:jc w:val="center"/>
              <w:rPr>
                <w:rFonts w:ascii="Arial" w:hAnsi="Arial" w:cs="Arial"/>
                <w:sz w:val="20"/>
                <w:szCs w:val="20"/>
              </w:rPr>
            </w:pPr>
            <w:r w:rsidRPr="008B022E">
              <w:rPr>
                <w:rFonts w:ascii="Arial" w:hAnsi="Arial" w:cs="Arial"/>
                <w:sz w:val="20"/>
                <w:szCs w:val="20"/>
              </w:rPr>
              <w:t>HSE QVAD</w:t>
            </w:r>
          </w:p>
        </w:tc>
        <w:tc>
          <w:tcPr>
            <w:tcW w:w="4252" w:type="dxa"/>
            <w:gridSpan w:val="2"/>
            <w:shd w:val="clear" w:color="auto" w:fill="FFFFFF" w:themeFill="background1"/>
          </w:tcPr>
          <w:p w:rsidR="0061627F" w:rsidRDefault="0061627F" w:rsidP="0061627F">
            <w:pPr>
              <w:shd w:val="clear" w:color="auto" w:fill="FFFFFF"/>
              <w:spacing w:after="0" w:line="240" w:lineRule="auto"/>
              <w:ind w:left="142"/>
              <w:rPr>
                <w:rFonts w:ascii="Arial" w:eastAsia="Times New Roman" w:hAnsi="Arial" w:cs="Arial"/>
                <w:color w:val="000000"/>
                <w:sz w:val="20"/>
                <w:szCs w:val="20"/>
                <w:lang w:eastAsia="en-IE"/>
              </w:rPr>
            </w:pPr>
          </w:p>
          <w:p w:rsidR="00012DDD" w:rsidRDefault="00012DDD" w:rsidP="004059B1">
            <w:pPr>
              <w:shd w:val="clear" w:color="auto" w:fill="FFFFFF"/>
              <w:spacing w:after="0" w:line="240" w:lineRule="auto"/>
              <w:ind w:left="142"/>
              <w:rPr>
                <w:rFonts w:ascii="Arial" w:eastAsia="Times New Roman" w:hAnsi="Arial" w:cs="Arial"/>
                <w:color w:val="000000"/>
                <w:sz w:val="20"/>
                <w:szCs w:val="20"/>
                <w:lang w:eastAsia="en-IE"/>
              </w:rPr>
            </w:pPr>
            <w:r w:rsidRPr="008B022E">
              <w:rPr>
                <w:rFonts w:ascii="Arial" w:eastAsia="Times New Roman" w:hAnsi="Arial" w:cs="Arial"/>
                <w:color w:val="000000"/>
                <w:sz w:val="20"/>
                <w:szCs w:val="20"/>
                <w:lang w:eastAsia="en-IE"/>
              </w:rPr>
              <w:t>The HSE recognises the importance of adopting a proactive approach to the management of risk to support both the achievement of objectives and compliance with governance requirements.</w:t>
            </w:r>
          </w:p>
          <w:p w:rsidR="004059B1" w:rsidRPr="008B022E" w:rsidRDefault="004059B1" w:rsidP="004059B1">
            <w:pPr>
              <w:shd w:val="clear" w:color="auto" w:fill="FFFFFF"/>
              <w:spacing w:after="0" w:line="240" w:lineRule="auto"/>
              <w:ind w:left="142"/>
              <w:rPr>
                <w:rFonts w:ascii="Arial" w:eastAsia="Times New Roman" w:hAnsi="Arial" w:cs="Arial"/>
                <w:color w:val="000000"/>
                <w:sz w:val="20"/>
                <w:szCs w:val="20"/>
                <w:lang w:eastAsia="en-IE"/>
              </w:rPr>
            </w:pPr>
          </w:p>
          <w:p w:rsidR="00012DDD" w:rsidRDefault="00012DDD" w:rsidP="004059B1">
            <w:pPr>
              <w:shd w:val="clear" w:color="auto" w:fill="FFFFFF"/>
              <w:spacing w:after="0" w:line="240" w:lineRule="auto"/>
              <w:ind w:left="142"/>
              <w:rPr>
                <w:rFonts w:ascii="Arial" w:eastAsia="Times New Roman" w:hAnsi="Arial" w:cs="Arial"/>
                <w:color w:val="000000"/>
                <w:sz w:val="20"/>
                <w:szCs w:val="20"/>
                <w:lang w:eastAsia="en-IE"/>
              </w:rPr>
            </w:pPr>
            <w:r w:rsidRPr="008B022E">
              <w:rPr>
                <w:rFonts w:ascii="Arial" w:eastAsia="Times New Roman" w:hAnsi="Arial" w:cs="Arial"/>
                <w:color w:val="000000"/>
                <w:sz w:val="20"/>
                <w:szCs w:val="20"/>
                <w:lang w:eastAsia="en-IE"/>
              </w:rPr>
              <w:t>A key feature of managing risk in everyday practice relates to recognising the risks relating to the service you manage and having in place the systems and processes to reduce the risk of these occurring or if they do, to minimise their impact.</w:t>
            </w:r>
          </w:p>
          <w:p w:rsidR="004059B1" w:rsidRPr="008B022E" w:rsidRDefault="004059B1" w:rsidP="004059B1">
            <w:pPr>
              <w:shd w:val="clear" w:color="auto" w:fill="FFFFFF"/>
              <w:spacing w:after="0" w:line="240" w:lineRule="auto"/>
              <w:ind w:left="142"/>
              <w:rPr>
                <w:rFonts w:ascii="Arial" w:eastAsia="Times New Roman" w:hAnsi="Arial" w:cs="Arial"/>
                <w:color w:val="000000"/>
                <w:sz w:val="20"/>
                <w:szCs w:val="20"/>
                <w:lang w:eastAsia="en-IE"/>
              </w:rPr>
            </w:pPr>
          </w:p>
          <w:p w:rsidR="00012DDD" w:rsidRPr="008B022E" w:rsidRDefault="00012DDD" w:rsidP="004059B1">
            <w:pPr>
              <w:shd w:val="clear" w:color="auto" w:fill="FFFFFF"/>
              <w:spacing w:after="0" w:line="240" w:lineRule="auto"/>
              <w:ind w:left="142"/>
              <w:rPr>
                <w:rFonts w:ascii="Arial" w:eastAsia="Times New Roman" w:hAnsi="Arial" w:cs="Arial"/>
                <w:color w:val="000000"/>
                <w:sz w:val="20"/>
                <w:szCs w:val="20"/>
                <w:lang w:eastAsia="en-IE"/>
              </w:rPr>
            </w:pPr>
            <w:r w:rsidRPr="008B022E">
              <w:rPr>
                <w:rFonts w:ascii="Arial" w:eastAsia="Times New Roman" w:hAnsi="Arial" w:cs="Arial"/>
                <w:color w:val="000000"/>
                <w:sz w:val="20"/>
                <w:szCs w:val="20"/>
                <w:lang w:eastAsia="en-IE"/>
              </w:rPr>
              <w:t>To support you in delivering on your commitments in relation to managing risk, the HSE's integrated Risk Management Policy and a number of guidance documents have been developed.</w:t>
            </w:r>
          </w:p>
          <w:p w:rsidR="00012DDD" w:rsidRPr="008B022E" w:rsidRDefault="00012DDD" w:rsidP="00467978">
            <w:pPr>
              <w:pStyle w:val="TableParagraph"/>
              <w:ind w:left="0" w:right="2707"/>
              <w:jc w:val="both"/>
              <w:rPr>
                <w:rFonts w:ascii="Arial" w:hAnsi="Arial" w:cs="Arial"/>
                <w:sz w:val="20"/>
                <w:szCs w:val="20"/>
              </w:rPr>
            </w:pPr>
          </w:p>
        </w:tc>
        <w:tc>
          <w:tcPr>
            <w:tcW w:w="1418" w:type="dxa"/>
            <w:shd w:val="clear" w:color="auto" w:fill="FFFFFF" w:themeFill="background1"/>
          </w:tcPr>
          <w:p w:rsidR="0061627F" w:rsidRDefault="0061627F" w:rsidP="00467978">
            <w:pPr>
              <w:pStyle w:val="TableParagraph"/>
              <w:ind w:left="105" w:firstLine="156"/>
              <w:jc w:val="center"/>
              <w:rPr>
                <w:rFonts w:ascii="Arial" w:hAnsi="Arial" w:cs="Arial"/>
                <w:sz w:val="20"/>
                <w:szCs w:val="20"/>
              </w:rPr>
            </w:pPr>
          </w:p>
          <w:p w:rsidR="00012DDD" w:rsidRPr="008B022E" w:rsidRDefault="00012DDD" w:rsidP="00467978">
            <w:pPr>
              <w:pStyle w:val="TableParagraph"/>
              <w:ind w:left="105" w:firstLine="156"/>
              <w:jc w:val="center"/>
              <w:rPr>
                <w:rFonts w:ascii="Arial" w:hAnsi="Arial" w:cs="Arial"/>
                <w:sz w:val="20"/>
                <w:szCs w:val="20"/>
              </w:rPr>
            </w:pPr>
            <w:r w:rsidRPr="008B022E">
              <w:rPr>
                <w:rFonts w:ascii="Arial" w:hAnsi="Arial" w:cs="Arial"/>
                <w:sz w:val="20"/>
                <w:szCs w:val="20"/>
              </w:rPr>
              <w:t>2017</w:t>
            </w:r>
          </w:p>
        </w:tc>
      </w:tr>
      <w:tr w:rsidR="00F164C3" w:rsidRPr="008B022E" w:rsidTr="00651F16">
        <w:trPr>
          <w:trHeight w:hRule="exact" w:val="2259"/>
        </w:trPr>
        <w:tc>
          <w:tcPr>
            <w:tcW w:w="2836" w:type="dxa"/>
            <w:gridSpan w:val="2"/>
          </w:tcPr>
          <w:p w:rsidR="00F62B53" w:rsidRDefault="00F62B53" w:rsidP="00467978">
            <w:pPr>
              <w:pStyle w:val="TableParagraph"/>
              <w:spacing w:line="243" w:lineRule="exact"/>
            </w:pPr>
          </w:p>
          <w:p w:rsidR="00F164C3" w:rsidRPr="008B022E" w:rsidRDefault="00446AEC" w:rsidP="005A63E0">
            <w:pPr>
              <w:shd w:val="clear" w:color="auto" w:fill="FFFFFF"/>
              <w:spacing w:after="0" w:line="240" w:lineRule="auto"/>
              <w:ind w:left="142"/>
              <w:rPr>
                <w:rFonts w:ascii="Arial" w:hAnsi="Arial" w:cs="Arial"/>
                <w:b/>
                <w:color w:val="002060"/>
                <w:sz w:val="20"/>
                <w:szCs w:val="20"/>
                <w:u w:val="single"/>
              </w:rPr>
            </w:pPr>
            <w:hyperlink r:id="rId15">
              <w:r w:rsidR="00761D50" w:rsidRPr="005A63E0">
                <w:rPr>
                  <w:rFonts w:ascii="Arial" w:eastAsia="Times New Roman" w:hAnsi="Arial" w:cs="Arial"/>
                  <w:b/>
                  <w:color w:val="002060"/>
                  <w:sz w:val="20"/>
                  <w:szCs w:val="20"/>
                  <w:u w:val="single"/>
                  <w:lang w:eastAsia="en-IE"/>
                </w:rPr>
                <w:t>Your</w:t>
              </w:r>
            </w:hyperlink>
            <w:r w:rsidR="00761D50" w:rsidRPr="005A63E0">
              <w:rPr>
                <w:rFonts w:ascii="Arial" w:eastAsia="Times New Roman" w:hAnsi="Arial" w:cs="Arial"/>
                <w:b/>
                <w:color w:val="002060"/>
                <w:sz w:val="20"/>
                <w:szCs w:val="20"/>
                <w:u w:val="single"/>
                <w:lang w:eastAsia="en-IE"/>
              </w:rPr>
              <w:t xml:space="preserve"> Service Your Say: The Management of Service User Feedback for Comments, Compliments and Complaints</w:t>
            </w:r>
          </w:p>
        </w:tc>
        <w:tc>
          <w:tcPr>
            <w:tcW w:w="1417" w:type="dxa"/>
            <w:gridSpan w:val="2"/>
          </w:tcPr>
          <w:p w:rsidR="00F62B53" w:rsidRDefault="00F62B53" w:rsidP="008D7908">
            <w:pPr>
              <w:pStyle w:val="TableParagraph"/>
              <w:spacing w:line="219" w:lineRule="exact"/>
              <w:ind w:left="148" w:right="147"/>
              <w:jc w:val="center"/>
              <w:rPr>
                <w:rFonts w:ascii="Arial" w:hAnsi="Arial" w:cs="Arial"/>
                <w:sz w:val="18"/>
              </w:rPr>
            </w:pPr>
          </w:p>
          <w:p w:rsidR="00F164C3" w:rsidRPr="008B022E" w:rsidRDefault="00761D50" w:rsidP="008D7908">
            <w:pPr>
              <w:pStyle w:val="TableParagraph"/>
              <w:spacing w:line="219" w:lineRule="exact"/>
              <w:ind w:left="148" w:right="147"/>
              <w:jc w:val="center"/>
              <w:rPr>
                <w:rFonts w:ascii="Arial" w:hAnsi="Arial" w:cs="Arial"/>
                <w:sz w:val="18"/>
              </w:rPr>
            </w:pPr>
            <w:r w:rsidRPr="008B022E">
              <w:rPr>
                <w:rFonts w:ascii="Arial" w:hAnsi="Arial" w:cs="Arial"/>
                <w:sz w:val="18"/>
              </w:rPr>
              <w:t>Policy</w:t>
            </w:r>
          </w:p>
        </w:tc>
        <w:tc>
          <w:tcPr>
            <w:tcW w:w="993" w:type="dxa"/>
            <w:gridSpan w:val="2"/>
          </w:tcPr>
          <w:p w:rsidR="00F62B53" w:rsidRDefault="00F62B53" w:rsidP="00467978">
            <w:pPr>
              <w:pStyle w:val="TableParagraph"/>
              <w:spacing w:line="219" w:lineRule="exact"/>
              <w:ind w:left="81" w:right="80"/>
              <w:jc w:val="center"/>
              <w:rPr>
                <w:rFonts w:ascii="Arial" w:hAnsi="Arial" w:cs="Arial"/>
                <w:sz w:val="18"/>
              </w:rPr>
            </w:pPr>
          </w:p>
          <w:p w:rsidR="00F164C3" w:rsidRPr="008B022E" w:rsidRDefault="00F164C3" w:rsidP="00467978">
            <w:pPr>
              <w:pStyle w:val="TableParagraph"/>
              <w:spacing w:line="219" w:lineRule="exact"/>
              <w:ind w:left="81" w:right="80"/>
              <w:jc w:val="center"/>
              <w:rPr>
                <w:rFonts w:ascii="Arial" w:hAnsi="Arial" w:cs="Arial"/>
                <w:sz w:val="18"/>
              </w:rPr>
            </w:pPr>
            <w:r w:rsidRPr="008B022E">
              <w:rPr>
                <w:rFonts w:ascii="Arial" w:hAnsi="Arial" w:cs="Arial"/>
                <w:sz w:val="18"/>
              </w:rPr>
              <w:t>HSE</w:t>
            </w:r>
            <w:r w:rsidR="00761D50" w:rsidRPr="008B022E">
              <w:rPr>
                <w:rFonts w:ascii="Arial" w:hAnsi="Arial" w:cs="Arial"/>
                <w:sz w:val="18"/>
              </w:rPr>
              <w:t xml:space="preserve"> QAVD</w:t>
            </w:r>
          </w:p>
        </w:tc>
        <w:tc>
          <w:tcPr>
            <w:tcW w:w="4252" w:type="dxa"/>
            <w:gridSpan w:val="2"/>
          </w:tcPr>
          <w:p w:rsidR="00F62B53" w:rsidRDefault="00F62B53" w:rsidP="004059B1">
            <w:pPr>
              <w:shd w:val="clear" w:color="auto" w:fill="FFFFFF"/>
              <w:spacing w:after="0" w:line="240" w:lineRule="auto"/>
              <w:ind w:left="142"/>
              <w:rPr>
                <w:rFonts w:ascii="Arial" w:eastAsia="Times New Roman" w:hAnsi="Arial" w:cs="Arial"/>
                <w:color w:val="000000"/>
                <w:sz w:val="20"/>
                <w:szCs w:val="20"/>
                <w:lang w:eastAsia="en-IE"/>
              </w:rPr>
            </w:pPr>
          </w:p>
          <w:p w:rsidR="00F164C3" w:rsidRPr="00C76B92" w:rsidRDefault="00761D50" w:rsidP="004059B1">
            <w:pPr>
              <w:shd w:val="clear" w:color="auto" w:fill="FFFFFF"/>
              <w:spacing w:after="0" w:line="240" w:lineRule="auto"/>
              <w:ind w:left="142"/>
              <w:rPr>
                <w:rFonts w:ascii="Arial" w:eastAsia="Times New Roman" w:hAnsi="Arial" w:cs="Arial"/>
                <w:color w:val="000000"/>
                <w:sz w:val="20"/>
                <w:szCs w:val="20"/>
                <w:lang w:eastAsia="en-IE"/>
              </w:rPr>
            </w:pPr>
            <w:r w:rsidRPr="00C76B92">
              <w:rPr>
                <w:rFonts w:ascii="Arial" w:eastAsia="Times New Roman" w:hAnsi="Arial" w:cs="Arial"/>
                <w:color w:val="000000"/>
                <w:sz w:val="20"/>
                <w:szCs w:val="20"/>
                <w:lang w:eastAsia="en-IE"/>
              </w:rPr>
              <w:t>'</w:t>
            </w:r>
            <w:proofErr w:type="gramStart"/>
            <w:r w:rsidRPr="00C76B92">
              <w:rPr>
                <w:rFonts w:ascii="Arial" w:eastAsia="Times New Roman" w:hAnsi="Arial" w:cs="Arial"/>
                <w:color w:val="000000"/>
                <w:sz w:val="20"/>
                <w:szCs w:val="20"/>
                <w:lang w:eastAsia="en-IE"/>
              </w:rPr>
              <w:t>Your</w:t>
            </w:r>
            <w:proofErr w:type="gramEnd"/>
            <w:r w:rsidRPr="00C76B92">
              <w:rPr>
                <w:rFonts w:ascii="Arial" w:eastAsia="Times New Roman" w:hAnsi="Arial" w:cs="Arial"/>
                <w:color w:val="000000"/>
                <w:sz w:val="20"/>
                <w:szCs w:val="20"/>
                <w:lang w:eastAsia="en-IE"/>
              </w:rPr>
              <w:t xml:space="preserve"> Service, Your Say' The Policy and Procedures for the Management of Consumer Feedback to include Comments, Compliments and Complaints in the HSE</w:t>
            </w:r>
            <w:r w:rsidR="00F164C3" w:rsidRPr="00C76B92">
              <w:rPr>
                <w:rFonts w:ascii="Arial" w:eastAsia="Times New Roman" w:hAnsi="Arial" w:cs="Arial"/>
                <w:color w:val="000000"/>
                <w:sz w:val="20"/>
                <w:szCs w:val="20"/>
                <w:lang w:eastAsia="en-IE"/>
              </w:rPr>
              <w:t>.</w:t>
            </w:r>
            <w:r w:rsidRPr="00C76B92">
              <w:rPr>
                <w:rFonts w:ascii="Arial" w:eastAsia="Times New Roman" w:hAnsi="Arial" w:cs="Arial"/>
                <w:color w:val="000000"/>
                <w:sz w:val="20"/>
                <w:szCs w:val="20"/>
                <w:lang w:eastAsia="en-IE"/>
              </w:rPr>
              <w:t xml:space="preserve"> Included are numerous resources, tools and information leaflets</w:t>
            </w:r>
          </w:p>
        </w:tc>
        <w:tc>
          <w:tcPr>
            <w:tcW w:w="1418" w:type="dxa"/>
          </w:tcPr>
          <w:p w:rsidR="00F62B53" w:rsidRDefault="00F62B53" w:rsidP="00467978">
            <w:pPr>
              <w:pStyle w:val="TableParagraph"/>
              <w:spacing w:line="219" w:lineRule="exact"/>
              <w:ind w:left="115" w:right="111"/>
              <w:jc w:val="center"/>
              <w:rPr>
                <w:rFonts w:ascii="Arial" w:hAnsi="Arial" w:cs="Arial"/>
                <w:sz w:val="18"/>
              </w:rPr>
            </w:pPr>
          </w:p>
          <w:p w:rsidR="00F164C3" w:rsidRPr="008B022E" w:rsidRDefault="00761D50" w:rsidP="00467978">
            <w:pPr>
              <w:pStyle w:val="TableParagraph"/>
              <w:spacing w:line="219" w:lineRule="exact"/>
              <w:ind w:left="115" w:right="111"/>
              <w:jc w:val="center"/>
              <w:rPr>
                <w:rFonts w:ascii="Arial" w:hAnsi="Arial" w:cs="Arial"/>
                <w:sz w:val="18"/>
              </w:rPr>
            </w:pPr>
            <w:r w:rsidRPr="008B022E">
              <w:rPr>
                <w:rFonts w:ascii="Arial" w:hAnsi="Arial" w:cs="Arial"/>
                <w:sz w:val="18"/>
              </w:rPr>
              <w:t>2017</w:t>
            </w:r>
          </w:p>
        </w:tc>
      </w:tr>
      <w:tr w:rsidR="0027386B" w:rsidRPr="008B022E" w:rsidTr="00651F16">
        <w:trPr>
          <w:trHeight w:hRule="exact" w:val="4266"/>
        </w:trPr>
        <w:tc>
          <w:tcPr>
            <w:tcW w:w="2836" w:type="dxa"/>
            <w:gridSpan w:val="2"/>
          </w:tcPr>
          <w:p w:rsidR="00F62B53" w:rsidRDefault="00F62B53" w:rsidP="00467978">
            <w:pPr>
              <w:pStyle w:val="TableParagraph"/>
              <w:spacing w:line="243" w:lineRule="exact"/>
              <w:rPr>
                <w:rFonts w:ascii="Arial" w:hAnsi="Arial" w:cs="Arial"/>
                <w:b/>
                <w:color w:val="002060"/>
                <w:sz w:val="20"/>
                <w:szCs w:val="20"/>
                <w:u w:val="single"/>
              </w:rPr>
            </w:pPr>
          </w:p>
          <w:p w:rsidR="0027386B" w:rsidRDefault="0027386B" w:rsidP="00467978">
            <w:pPr>
              <w:pStyle w:val="TableParagraph"/>
              <w:spacing w:line="243" w:lineRule="exact"/>
              <w:rPr>
                <w:rFonts w:ascii="Arial" w:hAnsi="Arial" w:cs="Arial"/>
                <w:b/>
                <w:color w:val="002060"/>
                <w:sz w:val="20"/>
                <w:szCs w:val="20"/>
                <w:u w:val="single"/>
              </w:rPr>
            </w:pPr>
            <w:r w:rsidRPr="008B022E">
              <w:rPr>
                <w:rFonts w:ascii="Arial" w:hAnsi="Arial" w:cs="Arial"/>
                <w:b/>
                <w:color w:val="002060"/>
                <w:sz w:val="20"/>
                <w:szCs w:val="20"/>
                <w:u w:val="single"/>
              </w:rPr>
              <w:t>Incident Management Framework</w:t>
            </w:r>
          </w:p>
          <w:p w:rsidR="005A63E0" w:rsidRDefault="005A63E0" w:rsidP="00467978">
            <w:pPr>
              <w:pStyle w:val="TableParagraph"/>
              <w:spacing w:line="243" w:lineRule="exact"/>
              <w:rPr>
                <w:rFonts w:ascii="Arial" w:hAnsi="Arial" w:cs="Arial"/>
                <w:b/>
                <w:color w:val="002060"/>
                <w:sz w:val="20"/>
                <w:szCs w:val="20"/>
                <w:u w:val="single"/>
              </w:rPr>
            </w:pPr>
          </w:p>
          <w:p w:rsidR="0027386B" w:rsidRPr="004059B1" w:rsidRDefault="0027386B" w:rsidP="005A63E0">
            <w:pPr>
              <w:pStyle w:val="ListParagraph"/>
              <w:numPr>
                <w:ilvl w:val="0"/>
                <w:numId w:val="14"/>
              </w:numPr>
              <w:shd w:val="clear" w:color="auto" w:fill="FFFFFF"/>
              <w:spacing w:after="150" w:line="240" w:lineRule="auto"/>
              <w:ind w:left="425" w:hanging="283"/>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Templates &amp; Forms</w:t>
            </w:r>
          </w:p>
          <w:p w:rsidR="0027386B" w:rsidRPr="004059B1" w:rsidRDefault="0027386B" w:rsidP="005A63E0">
            <w:pPr>
              <w:pStyle w:val="ListParagraph"/>
              <w:numPr>
                <w:ilvl w:val="0"/>
                <w:numId w:val="14"/>
              </w:numPr>
              <w:shd w:val="clear" w:color="auto" w:fill="FFFFFF"/>
              <w:spacing w:after="150" w:line="240" w:lineRule="auto"/>
              <w:ind w:left="425" w:hanging="283"/>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After Action Review</w:t>
            </w:r>
          </w:p>
          <w:p w:rsidR="0027386B" w:rsidRPr="004059B1" w:rsidRDefault="0027386B" w:rsidP="005A63E0">
            <w:pPr>
              <w:pStyle w:val="ListParagraph"/>
              <w:numPr>
                <w:ilvl w:val="0"/>
                <w:numId w:val="14"/>
              </w:numPr>
              <w:shd w:val="clear" w:color="auto" w:fill="FFFFFF"/>
              <w:spacing w:after="150" w:line="240" w:lineRule="auto"/>
              <w:ind w:left="425" w:hanging="283"/>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Guideline for System Analysis Investigation of Incidents, Rev 3, August 2016</w:t>
            </w:r>
          </w:p>
          <w:p w:rsidR="0027386B" w:rsidRPr="004059B1" w:rsidRDefault="0027386B" w:rsidP="005A63E0">
            <w:pPr>
              <w:pStyle w:val="ListParagraph"/>
              <w:numPr>
                <w:ilvl w:val="0"/>
                <w:numId w:val="14"/>
              </w:numPr>
              <w:shd w:val="clear" w:color="auto" w:fill="FFFFFF"/>
              <w:spacing w:after="150" w:line="240" w:lineRule="auto"/>
              <w:ind w:left="425" w:hanging="283"/>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Supporting Tools</w:t>
            </w:r>
          </w:p>
          <w:p w:rsidR="0027386B" w:rsidRPr="004059B1" w:rsidRDefault="0027386B" w:rsidP="005A63E0">
            <w:pPr>
              <w:pStyle w:val="ListParagraph"/>
              <w:numPr>
                <w:ilvl w:val="0"/>
                <w:numId w:val="14"/>
              </w:numPr>
              <w:shd w:val="clear" w:color="auto" w:fill="FFFFFF"/>
              <w:spacing w:after="150" w:line="240" w:lineRule="auto"/>
              <w:ind w:left="425" w:hanging="283"/>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Look Back Review Process Guideline</w:t>
            </w:r>
          </w:p>
          <w:p w:rsidR="0027386B" w:rsidRPr="004059B1" w:rsidRDefault="0027386B" w:rsidP="005A63E0">
            <w:pPr>
              <w:pStyle w:val="ListParagraph"/>
              <w:numPr>
                <w:ilvl w:val="0"/>
                <w:numId w:val="14"/>
              </w:numPr>
              <w:shd w:val="clear" w:color="auto" w:fill="FFFFFF"/>
              <w:spacing w:after="150" w:line="240" w:lineRule="auto"/>
              <w:ind w:left="425" w:hanging="283"/>
              <w:rPr>
                <w:rFonts w:ascii="Arial" w:eastAsia="Times New Roman" w:hAnsi="Arial" w:cs="Arial"/>
                <w:color w:val="002060"/>
                <w:sz w:val="20"/>
                <w:szCs w:val="20"/>
                <w:lang w:eastAsia="en-IE"/>
              </w:rPr>
            </w:pPr>
            <w:r w:rsidRPr="004059B1">
              <w:rPr>
                <w:rFonts w:ascii="Arial" w:eastAsia="Times New Roman" w:hAnsi="Arial" w:cs="Arial"/>
                <w:color w:val="002060"/>
                <w:sz w:val="20"/>
                <w:szCs w:val="20"/>
                <w:lang w:eastAsia="en-IE"/>
              </w:rPr>
              <w:t>Serious Reportable Events</w:t>
            </w:r>
          </w:p>
          <w:p w:rsidR="0027386B" w:rsidRPr="008B022E" w:rsidRDefault="0027386B" w:rsidP="005A63E0">
            <w:pPr>
              <w:pStyle w:val="ListParagraph"/>
              <w:numPr>
                <w:ilvl w:val="0"/>
                <w:numId w:val="14"/>
              </w:numPr>
              <w:shd w:val="clear" w:color="auto" w:fill="FFFFFF"/>
              <w:spacing w:after="150" w:line="240" w:lineRule="auto"/>
              <w:ind w:left="425" w:hanging="283"/>
              <w:rPr>
                <w:rFonts w:ascii="Arial" w:hAnsi="Arial" w:cs="Arial"/>
                <w:b/>
                <w:color w:val="002060"/>
                <w:sz w:val="20"/>
                <w:szCs w:val="20"/>
              </w:rPr>
            </w:pPr>
            <w:r w:rsidRPr="004059B1">
              <w:rPr>
                <w:rFonts w:ascii="Arial" w:eastAsia="Times New Roman" w:hAnsi="Arial" w:cs="Arial"/>
                <w:color w:val="002060"/>
                <w:sz w:val="20"/>
                <w:szCs w:val="20"/>
                <w:lang w:eastAsia="en-IE"/>
              </w:rPr>
              <w:t>National Incident Management system</w:t>
            </w:r>
          </w:p>
        </w:tc>
        <w:tc>
          <w:tcPr>
            <w:tcW w:w="1417" w:type="dxa"/>
            <w:gridSpan w:val="2"/>
          </w:tcPr>
          <w:p w:rsidR="00F62B53" w:rsidRDefault="00F62B53" w:rsidP="008D7908">
            <w:pPr>
              <w:pStyle w:val="TableParagraph"/>
              <w:spacing w:line="219" w:lineRule="exact"/>
              <w:ind w:left="148" w:right="147"/>
              <w:jc w:val="center"/>
              <w:rPr>
                <w:rFonts w:ascii="Arial" w:hAnsi="Arial" w:cs="Arial"/>
                <w:sz w:val="18"/>
              </w:rPr>
            </w:pPr>
          </w:p>
          <w:p w:rsidR="0027386B" w:rsidRPr="008B022E" w:rsidRDefault="0027386B" w:rsidP="008D7908">
            <w:pPr>
              <w:pStyle w:val="TableParagraph"/>
              <w:spacing w:line="219" w:lineRule="exact"/>
              <w:ind w:left="148" w:right="147"/>
              <w:jc w:val="center"/>
              <w:rPr>
                <w:rFonts w:ascii="Arial" w:hAnsi="Arial" w:cs="Arial"/>
                <w:sz w:val="18"/>
              </w:rPr>
            </w:pPr>
            <w:r w:rsidRPr="008B022E">
              <w:rPr>
                <w:rFonts w:ascii="Arial" w:hAnsi="Arial" w:cs="Arial"/>
                <w:sz w:val="18"/>
              </w:rPr>
              <w:t>Framework</w:t>
            </w:r>
          </w:p>
        </w:tc>
        <w:tc>
          <w:tcPr>
            <w:tcW w:w="993" w:type="dxa"/>
            <w:gridSpan w:val="2"/>
          </w:tcPr>
          <w:p w:rsidR="00F62B53" w:rsidRDefault="00F62B53" w:rsidP="00467978">
            <w:pPr>
              <w:pStyle w:val="TableParagraph"/>
              <w:spacing w:line="219" w:lineRule="exact"/>
              <w:ind w:left="81" w:right="80"/>
              <w:jc w:val="center"/>
              <w:rPr>
                <w:rFonts w:ascii="Arial" w:hAnsi="Arial" w:cs="Arial"/>
                <w:sz w:val="18"/>
              </w:rPr>
            </w:pPr>
          </w:p>
          <w:p w:rsidR="0027386B" w:rsidRPr="008B022E" w:rsidRDefault="0027386B" w:rsidP="00467978">
            <w:pPr>
              <w:pStyle w:val="TableParagraph"/>
              <w:spacing w:line="219" w:lineRule="exact"/>
              <w:ind w:left="81" w:right="80"/>
              <w:jc w:val="center"/>
              <w:rPr>
                <w:rFonts w:ascii="Arial" w:hAnsi="Arial" w:cs="Arial"/>
                <w:sz w:val="18"/>
              </w:rPr>
            </w:pPr>
            <w:r w:rsidRPr="008B022E">
              <w:rPr>
                <w:rFonts w:ascii="Arial" w:hAnsi="Arial" w:cs="Arial"/>
                <w:sz w:val="18"/>
              </w:rPr>
              <w:t>HSE QAVD</w:t>
            </w:r>
          </w:p>
        </w:tc>
        <w:tc>
          <w:tcPr>
            <w:tcW w:w="4252" w:type="dxa"/>
            <w:gridSpan w:val="2"/>
          </w:tcPr>
          <w:p w:rsidR="00F62B53" w:rsidRDefault="00F62B53" w:rsidP="00F62B53">
            <w:pPr>
              <w:shd w:val="clear" w:color="auto" w:fill="FFFFFF"/>
              <w:spacing w:after="0" w:line="240" w:lineRule="auto"/>
              <w:ind w:left="142"/>
              <w:rPr>
                <w:rFonts w:ascii="Arial" w:eastAsia="Times New Roman" w:hAnsi="Arial" w:cs="Arial"/>
                <w:color w:val="000000"/>
                <w:sz w:val="20"/>
                <w:szCs w:val="20"/>
                <w:lang w:eastAsia="en-IE"/>
              </w:rPr>
            </w:pPr>
          </w:p>
          <w:p w:rsidR="0027386B" w:rsidRDefault="0027386B" w:rsidP="004059B1">
            <w:pPr>
              <w:shd w:val="clear" w:color="auto" w:fill="FFFFFF"/>
              <w:spacing w:after="0" w:line="240" w:lineRule="auto"/>
              <w:ind w:left="142"/>
              <w:rPr>
                <w:rFonts w:ascii="Arial" w:eastAsia="Times New Roman" w:hAnsi="Arial" w:cs="Arial"/>
                <w:color w:val="000000"/>
                <w:sz w:val="20"/>
                <w:szCs w:val="20"/>
                <w:lang w:eastAsia="en-IE"/>
              </w:rPr>
            </w:pPr>
            <w:r w:rsidRPr="00C76B92">
              <w:rPr>
                <w:rFonts w:ascii="Arial" w:eastAsia="Times New Roman" w:hAnsi="Arial" w:cs="Arial"/>
                <w:color w:val="000000"/>
                <w:sz w:val="20"/>
                <w:szCs w:val="20"/>
                <w:lang w:eastAsia="en-IE"/>
              </w:rPr>
              <w:t>This Framework has been co-designed in collaboration with representatives from all levels of service and has been informed by listening sessions carried out with staff and service users.</w:t>
            </w:r>
          </w:p>
          <w:p w:rsidR="004059B1" w:rsidRPr="00C76B92" w:rsidRDefault="004059B1" w:rsidP="004059B1">
            <w:pPr>
              <w:shd w:val="clear" w:color="auto" w:fill="FFFFFF"/>
              <w:spacing w:after="0" w:line="240" w:lineRule="auto"/>
              <w:ind w:left="142"/>
              <w:rPr>
                <w:rFonts w:ascii="Arial" w:eastAsia="Times New Roman" w:hAnsi="Arial" w:cs="Arial"/>
                <w:color w:val="000000"/>
                <w:sz w:val="20"/>
                <w:szCs w:val="20"/>
                <w:lang w:eastAsia="en-IE"/>
              </w:rPr>
            </w:pPr>
          </w:p>
          <w:p w:rsidR="0027386B" w:rsidRPr="00C76B92" w:rsidRDefault="0027386B" w:rsidP="004059B1">
            <w:pPr>
              <w:shd w:val="clear" w:color="auto" w:fill="FFFFFF"/>
              <w:spacing w:after="0" w:line="240" w:lineRule="auto"/>
              <w:ind w:left="142"/>
              <w:rPr>
                <w:rFonts w:ascii="Arial" w:eastAsia="Times New Roman" w:hAnsi="Arial" w:cs="Arial"/>
                <w:color w:val="000000"/>
                <w:sz w:val="20"/>
                <w:szCs w:val="20"/>
                <w:lang w:eastAsia="en-IE"/>
              </w:rPr>
            </w:pPr>
            <w:r w:rsidRPr="00C76B92">
              <w:rPr>
                <w:rFonts w:ascii="Arial" w:eastAsia="Times New Roman" w:hAnsi="Arial" w:cs="Arial"/>
                <w:color w:val="000000"/>
                <w:sz w:val="20"/>
                <w:szCs w:val="20"/>
                <w:lang w:eastAsia="en-IE"/>
              </w:rPr>
              <w:t>The National Incident Management System (NIMS) is a core enabling system to improve patient and service user safety with more than 110,000 incidents report annually.</w:t>
            </w:r>
          </w:p>
        </w:tc>
        <w:tc>
          <w:tcPr>
            <w:tcW w:w="1418" w:type="dxa"/>
          </w:tcPr>
          <w:p w:rsidR="00F62B53" w:rsidRDefault="00F62B53" w:rsidP="00467978">
            <w:pPr>
              <w:pStyle w:val="TableParagraph"/>
              <w:spacing w:line="219" w:lineRule="exact"/>
              <w:ind w:left="115" w:right="111"/>
              <w:jc w:val="center"/>
              <w:rPr>
                <w:rFonts w:ascii="Arial" w:hAnsi="Arial" w:cs="Arial"/>
                <w:sz w:val="18"/>
              </w:rPr>
            </w:pPr>
          </w:p>
          <w:p w:rsidR="0027386B" w:rsidRPr="008B022E" w:rsidRDefault="0027386B" w:rsidP="00467978">
            <w:pPr>
              <w:pStyle w:val="TableParagraph"/>
              <w:spacing w:line="219" w:lineRule="exact"/>
              <w:ind w:left="115" w:right="111"/>
              <w:jc w:val="center"/>
              <w:rPr>
                <w:rFonts w:ascii="Arial" w:hAnsi="Arial" w:cs="Arial"/>
                <w:sz w:val="18"/>
              </w:rPr>
            </w:pPr>
            <w:r w:rsidRPr="008B022E">
              <w:rPr>
                <w:rFonts w:ascii="Arial" w:hAnsi="Arial" w:cs="Arial"/>
                <w:sz w:val="18"/>
              </w:rPr>
              <w:t>2018</w:t>
            </w:r>
          </w:p>
        </w:tc>
      </w:tr>
      <w:tr w:rsidR="008032EE" w:rsidRPr="008B022E" w:rsidTr="00651F16">
        <w:trPr>
          <w:trHeight w:hRule="exact" w:val="3696"/>
        </w:trPr>
        <w:tc>
          <w:tcPr>
            <w:tcW w:w="2836" w:type="dxa"/>
            <w:gridSpan w:val="2"/>
          </w:tcPr>
          <w:p w:rsidR="00F62B53" w:rsidRDefault="00F62B53" w:rsidP="00CB3096">
            <w:pPr>
              <w:pStyle w:val="TableParagraph"/>
              <w:spacing w:line="243" w:lineRule="exact"/>
              <w:rPr>
                <w:rFonts w:ascii="Arial" w:hAnsi="Arial" w:cs="Arial"/>
                <w:b/>
                <w:color w:val="002060"/>
                <w:sz w:val="20"/>
                <w:szCs w:val="20"/>
                <w:u w:val="single"/>
              </w:rPr>
            </w:pPr>
          </w:p>
          <w:p w:rsidR="008032EE" w:rsidRPr="008B022E" w:rsidRDefault="008032EE" w:rsidP="004059B1">
            <w:pPr>
              <w:pStyle w:val="TableParagraph"/>
              <w:spacing w:line="243" w:lineRule="exact"/>
              <w:rPr>
                <w:rFonts w:ascii="Arial" w:hAnsi="Arial" w:cs="Arial"/>
                <w:b/>
                <w:color w:val="002060"/>
                <w:sz w:val="20"/>
                <w:szCs w:val="20"/>
                <w:u w:val="single"/>
              </w:rPr>
            </w:pPr>
            <w:r w:rsidRPr="004059B1">
              <w:rPr>
                <w:rFonts w:ascii="Arial" w:eastAsia="Times New Roman" w:hAnsi="Arial" w:cs="Arial"/>
                <w:b/>
                <w:color w:val="002060"/>
                <w:sz w:val="20"/>
                <w:szCs w:val="20"/>
                <w:u w:val="single"/>
                <w:lang w:val="en-IE" w:eastAsia="en-IE"/>
              </w:rPr>
              <w:t xml:space="preserve">National Policy for </w:t>
            </w:r>
            <w:r w:rsidR="00CB3096" w:rsidRPr="004059B1">
              <w:rPr>
                <w:rFonts w:ascii="Arial" w:eastAsia="Times New Roman" w:hAnsi="Arial" w:cs="Arial"/>
                <w:b/>
                <w:color w:val="002060"/>
                <w:sz w:val="20"/>
                <w:szCs w:val="20"/>
                <w:u w:val="single"/>
                <w:lang w:val="en-IE" w:eastAsia="en-IE"/>
              </w:rPr>
              <w:t>P</w:t>
            </w:r>
            <w:r w:rsidRPr="004059B1">
              <w:rPr>
                <w:rFonts w:ascii="Arial" w:eastAsia="Times New Roman" w:hAnsi="Arial" w:cs="Arial"/>
                <w:b/>
                <w:color w:val="002060"/>
                <w:sz w:val="20"/>
                <w:szCs w:val="20"/>
                <w:u w:val="single"/>
                <w:lang w:val="en-IE" w:eastAsia="en-IE"/>
              </w:rPr>
              <w:t>ronouncement of</w:t>
            </w:r>
            <w:r w:rsidR="00CB3096" w:rsidRPr="004059B1">
              <w:rPr>
                <w:rFonts w:ascii="Arial" w:eastAsia="Times New Roman" w:hAnsi="Arial" w:cs="Arial"/>
                <w:b/>
                <w:color w:val="002060"/>
                <w:sz w:val="20"/>
                <w:szCs w:val="20"/>
                <w:u w:val="single"/>
                <w:lang w:val="en-IE" w:eastAsia="en-IE"/>
              </w:rPr>
              <w:t xml:space="preserve"> </w:t>
            </w:r>
            <w:r w:rsidRPr="004059B1">
              <w:rPr>
                <w:rFonts w:ascii="Arial" w:eastAsia="Times New Roman" w:hAnsi="Arial" w:cs="Arial"/>
                <w:b/>
                <w:color w:val="002060"/>
                <w:sz w:val="20"/>
                <w:szCs w:val="20"/>
                <w:u w:val="single"/>
                <w:lang w:val="en-IE" w:eastAsia="en-IE"/>
              </w:rPr>
              <w:t>Expected Death by Registered Nurses</w:t>
            </w:r>
            <w:r w:rsidR="00CB3096" w:rsidRPr="004059B1">
              <w:rPr>
                <w:rFonts w:ascii="Arial" w:eastAsia="Times New Roman" w:hAnsi="Arial" w:cs="Arial"/>
                <w:b/>
                <w:color w:val="002060"/>
                <w:sz w:val="20"/>
                <w:szCs w:val="20"/>
                <w:u w:val="single"/>
                <w:lang w:val="en-IE" w:eastAsia="en-IE"/>
              </w:rPr>
              <w:t xml:space="preserve"> </w:t>
            </w:r>
            <w:r w:rsidRPr="004059B1">
              <w:rPr>
                <w:rFonts w:ascii="Arial" w:eastAsia="Times New Roman" w:hAnsi="Arial" w:cs="Arial"/>
                <w:b/>
                <w:color w:val="002060"/>
                <w:sz w:val="20"/>
                <w:szCs w:val="20"/>
                <w:u w:val="single"/>
                <w:lang w:val="en-IE" w:eastAsia="en-IE"/>
              </w:rPr>
              <w:t>Working Group [For use in HSE</w:t>
            </w:r>
            <w:r w:rsidR="00CB3096" w:rsidRPr="004059B1">
              <w:rPr>
                <w:rFonts w:ascii="Arial" w:eastAsia="Times New Roman" w:hAnsi="Arial" w:cs="Arial"/>
                <w:b/>
                <w:color w:val="002060"/>
                <w:sz w:val="20"/>
                <w:szCs w:val="20"/>
                <w:u w:val="single"/>
                <w:lang w:val="en-IE" w:eastAsia="en-IE"/>
              </w:rPr>
              <w:t xml:space="preserve"> </w:t>
            </w:r>
            <w:r w:rsidRPr="004059B1">
              <w:rPr>
                <w:rFonts w:ascii="Arial" w:eastAsia="Times New Roman" w:hAnsi="Arial" w:cs="Arial"/>
                <w:b/>
                <w:color w:val="002060"/>
                <w:sz w:val="20"/>
                <w:szCs w:val="20"/>
                <w:u w:val="single"/>
                <w:lang w:val="en-IE" w:eastAsia="en-IE"/>
              </w:rPr>
              <w:t>residential, HSE long-stay and HSE</w:t>
            </w:r>
            <w:r w:rsidR="00CB3096" w:rsidRPr="004059B1">
              <w:rPr>
                <w:rFonts w:ascii="Arial" w:eastAsia="Times New Roman" w:hAnsi="Arial" w:cs="Arial"/>
                <w:b/>
                <w:color w:val="002060"/>
                <w:sz w:val="20"/>
                <w:szCs w:val="20"/>
                <w:u w:val="single"/>
                <w:lang w:val="en-IE" w:eastAsia="en-IE"/>
              </w:rPr>
              <w:t xml:space="preserve"> </w:t>
            </w:r>
            <w:r w:rsidRPr="004059B1">
              <w:rPr>
                <w:rFonts w:ascii="Arial" w:eastAsia="Times New Roman" w:hAnsi="Arial" w:cs="Arial"/>
                <w:b/>
                <w:color w:val="002060"/>
                <w:sz w:val="20"/>
                <w:szCs w:val="20"/>
                <w:u w:val="single"/>
                <w:lang w:val="en-IE" w:eastAsia="en-IE"/>
              </w:rPr>
              <w:t>specialist palliative care services only]</w:t>
            </w:r>
          </w:p>
        </w:tc>
        <w:tc>
          <w:tcPr>
            <w:tcW w:w="1417" w:type="dxa"/>
            <w:gridSpan w:val="2"/>
          </w:tcPr>
          <w:p w:rsidR="00F62B53" w:rsidRDefault="00F62B53" w:rsidP="008D7908">
            <w:pPr>
              <w:pStyle w:val="TableParagraph"/>
              <w:spacing w:line="219" w:lineRule="exact"/>
              <w:ind w:left="148" w:right="147"/>
              <w:jc w:val="center"/>
              <w:rPr>
                <w:rFonts w:ascii="Arial" w:hAnsi="Arial" w:cs="Arial"/>
                <w:sz w:val="18"/>
              </w:rPr>
            </w:pPr>
          </w:p>
          <w:p w:rsidR="008032EE" w:rsidRPr="008B022E" w:rsidRDefault="00CB3096" w:rsidP="008D7908">
            <w:pPr>
              <w:pStyle w:val="TableParagraph"/>
              <w:spacing w:line="219" w:lineRule="exact"/>
              <w:ind w:left="148" w:right="147"/>
              <w:jc w:val="center"/>
              <w:rPr>
                <w:rFonts w:ascii="Arial" w:hAnsi="Arial" w:cs="Arial"/>
                <w:sz w:val="18"/>
              </w:rPr>
            </w:pPr>
            <w:r w:rsidRPr="008B022E">
              <w:rPr>
                <w:rFonts w:ascii="Arial" w:hAnsi="Arial" w:cs="Arial"/>
                <w:sz w:val="18"/>
              </w:rPr>
              <w:t>Policy</w:t>
            </w:r>
          </w:p>
        </w:tc>
        <w:tc>
          <w:tcPr>
            <w:tcW w:w="993" w:type="dxa"/>
            <w:gridSpan w:val="2"/>
          </w:tcPr>
          <w:p w:rsidR="00F62B53" w:rsidRDefault="00F62B53" w:rsidP="00467978">
            <w:pPr>
              <w:pStyle w:val="TableParagraph"/>
              <w:spacing w:line="219" w:lineRule="exact"/>
              <w:ind w:left="81" w:right="80"/>
              <w:jc w:val="center"/>
              <w:rPr>
                <w:rFonts w:ascii="Arial" w:hAnsi="Arial" w:cs="Arial"/>
                <w:sz w:val="18"/>
              </w:rPr>
            </w:pPr>
          </w:p>
          <w:p w:rsidR="008032EE" w:rsidRPr="008B022E" w:rsidRDefault="008032EE" w:rsidP="00467978">
            <w:pPr>
              <w:pStyle w:val="TableParagraph"/>
              <w:spacing w:line="219" w:lineRule="exact"/>
              <w:ind w:left="81" w:right="80"/>
              <w:jc w:val="center"/>
              <w:rPr>
                <w:rFonts w:ascii="Arial" w:hAnsi="Arial" w:cs="Arial"/>
                <w:sz w:val="18"/>
              </w:rPr>
            </w:pPr>
            <w:r w:rsidRPr="008B022E">
              <w:rPr>
                <w:rFonts w:ascii="Arial" w:hAnsi="Arial" w:cs="Arial"/>
                <w:sz w:val="18"/>
              </w:rPr>
              <w:t>HSE ONMSD</w:t>
            </w:r>
          </w:p>
        </w:tc>
        <w:tc>
          <w:tcPr>
            <w:tcW w:w="4252" w:type="dxa"/>
            <w:gridSpan w:val="2"/>
          </w:tcPr>
          <w:p w:rsidR="00F62B53" w:rsidRDefault="00F62B53" w:rsidP="00121F3D">
            <w:pPr>
              <w:pStyle w:val="TableParagraph"/>
              <w:ind w:left="142" w:right="102"/>
              <w:rPr>
                <w:rFonts w:ascii="Arial" w:hAnsi="Arial" w:cs="Arial"/>
                <w:sz w:val="20"/>
                <w:szCs w:val="20"/>
              </w:rPr>
            </w:pPr>
          </w:p>
          <w:p w:rsidR="008032EE" w:rsidRPr="008B022E" w:rsidRDefault="00CB3096" w:rsidP="00121F3D">
            <w:pPr>
              <w:pStyle w:val="TableParagraph"/>
              <w:ind w:left="142" w:right="102"/>
              <w:rPr>
                <w:rFonts w:ascii="Arial" w:hAnsi="Arial" w:cs="Arial"/>
                <w:sz w:val="20"/>
                <w:szCs w:val="20"/>
              </w:rPr>
            </w:pPr>
            <w:r w:rsidRPr="008B022E">
              <w:rPr>
                <w:rFonts w:ascii="Arial" w:hAnsi="Arial" w:cs="Arial"/>
                <w:sz w:val="20"/>
                <w:szCs w:val="20"/>
              </w:rPr>
              <w:t>The National Policy for Pronouncement of Expected Death by Registered Nurses [For use in HSE residential, HSE long-stay and HSE specialist palliative care services only] (2017) follows a national project to explore and establish the necessary governance arrangements which are required to provide for the safe pronouncement of expected death by registered nurses in specific circumstances. The project specifically relates to pronouncement (not certification) of expected deaths by registered nurses in HSE Residential Care, Long Stay Care and Specialist Palliative Care settings only.</w:t>
            </w:r>
          </w:p>
          <w:p w:rsidR="00FD3518" w:rsidRPr="008B022E" w:rsidRDefault="00FD3518" w:rsidP="00467978">
            <w:pPr>
              <w:pStyle w:val="TableParagraph"/>
              <w:ind w:left="105" w:right="102"/>
              <w:jc w:val="both"/>
              <w:rPr>
                <w:rFonts w:ascii="Arial" w:hAnsi="Arial" w:cs="Arial"/>
                <w:sz w:val="20"/>
                <w:szCs w:val="20"/>
              </w:rPr>
            </w:pPr>
          </w:p>
          <w:p w:rsidR="00FD3518" w:rsidRPr="008B022E" w:rsidRDefault="00FD3518" w:rsidP="00467978">
            <w:pPr>
              <w:pStyle w:val="TableParagraph"/>
              <w:ind w:left="105" w:right="102"/>
              <w:jc w:val="both"/>
              <w:rPr>
                <w:rFonts w:ascii="Arial" w:hAnsi="Arial" w:cs="Arial"/>
                <w:sz w:val="20"/>
                <w:szCs w:val="20"/>
              </w:rPr>
            </w:pPr>
          </w:p>
          <w:p w:rsidR="00FD3518" w:rsidRPr="008B022E" w:rsidRDefault="00FD3518" w:rsidP="00467978">
            <w:pPr>
              <w:pStyle w:val="TableParagraph"/>
              <w:ind w:left="105" w:right="102"/>
              <w:jc w:val="both"/>
              <w:rPr>
                <w:rFonts w:ascii="Arial" w:hAnsi="Arial" w:cs="Arial"/>
                <w:sz w:val="20"/>
                <w:szCs w:val="20"/>
              </w:rPr>
            </w:pPr>
          </w:p>
          <w:p w:rsidR="00FD3518" w:rsidRPr="008B022E" w:rsidRDefault="00FD3518" w:rsidP="00467978">
            <w:pPr>
              <w:pStyle w:val="TableParagraph"/>
              <w:ind w:left="105" w:right="102"/>
              <w:jc w:val="both"/>
              <w:rPr>
                <w:rFonts w:ascii="Arial" w:hAnsi="Arial" w:cs="Arial"/>
                <w:sz w:val="20"/>
                <w:szCs w:val="20"/>
              </w:rPr>
            </w:pPr>
          </w:p>
        </w:tc>
        <w:tc>
          <w:tcPr>
            <w:tcW w:w="1418" w:type="dxa"/>
          </w:tcPr>
          <w:p w:rsidR="00F62B53" w:rsidRDefault="00F62B53" w:rsidP="00467978">
            <w:pPr>
              <w:pStyle w:val="TableParagraph"/>
              <w:spacing w:line="219" w:lineRule="exact"/>
              <w:ind w:left="115" w:right="111"/>
              <w:jc w:val="center"/>
              <w:rPr>
                <w:rFonts w:ascii="Arial" w:hAnsi="Arial" w:cs="Arial"/>
                <w:sz w:val="18"/>
              </w:rPr>
            </w:pPr>
          </w:p>
          <w:p w:rsidR="008032EE" w:rsidRPr="008B022E" w:rsidRDefault="00CB3096" w:rsidP="00467978">
            <w:pPr>
              <w:pStyle w:val="TableParagraph"/>
              <w:spacing w:line="219" w:lineRule="exact"/>
              <w:ind w:left="115" w:right="111"/>
              <w:jc w:val="center"/>
              <w:rPr>
                <w:rFonts w:ascii="Arial" w:hAnsi="Arial" w:cs="Arial"/>
                <w:sz w:val="18"/>
              </w:rPr>
            </w:pPr>
            <w:r w:rsidRPr="008B022E">
              <w:rPr>
                <w:rFonts w:ascii="Arial" w:hAnsi="Arial" w:cs="Arial"/>
                <w:sz w:val="18"/>
              </w:rPr>
              <w:t>2017</w:t>
            </w:r>
          </w:p>
        </w:tc>
      </w:tr>
      <w:tr w:rsidR="005E6C77" w:rsidRPr="008B022E" w:rsidTr="00651F16">
        <w:trPr>
          <w:trHeight w:hRule="exact" w:val="5108"/>
        </w:trPr>
        <w:tc>
          <w:tcPr>
            <w:tcW w:w="2836" w:type="dxa"/>
            <w:gridSpan w:val="2"/>
          </w:tcPr>
          <w:p w:rsidR="00F62B53" w:rsidRDefault="00F62B53" w:rsidP="00CB3096">
            <w:pPr>
              <w:pStyle w:val="TableParagraph"/>
              <w:spacing w:line="243" w:lineRule="exact"/>
              <w:rPr>
                <w:rFonts w:ascii="Arial" w:hAnsi="Arial" w:cs="Arial"/>
                <w:b/>
                <w:color w:val="002060"/>
                <w:sz w:val="20"/>
                <w:szCs w:val="20"/>
                <w:u w:val="single"/>
              </w:rPr>
            </w:pPr>
          </w:p>
          <w:p w:rsidR="005A63E0" w:rsidRDefault="005E6C77" w:rsidP="00CB3096">
            <w:pPr>
              <w:pStyle w:val="TableParagraph"/>
              <w:spacing w:line="243" w:lineRule="exact"/>
              <w:rPr>
                <w:rFonts w:ascii="Arial" w:eastAsia="Times New Roman" w:hAnsi="Arial" w:cs="Arial"/>
                <w:b/>
                <w:color w:val="002060"/>
                <w:sz w:val="20"/>
                <w:szCs w:val="20"/>
                <w:u w:val="single"/>
                <w:lang w:val="en-IE" w:eastAsia="en-IE"/>
              </w:rPr>
            </w:pPr>
            <w:r w:rsidRPr="005A63E0">
              <w:rPr>
                <w:rFonts w:ascii="Arial" w:eastAsia="Times New Roman" w:hAnsi="Arial" w:cs="Arial"/>
                <w:b/>
                <w:color w:val="002060"/>
                <w:sz w:val="20"/>
                <w:szCs w:val="20"/>
                <w:u w:val="single"/>
                <w:lang w:val="en-IE" w:eastAsia="en-IE"/>
              </w:rPr>
              <w:t xml:space="preserve">HSE Clinical Strategies and Programmes Division: </w:t>
            </w:r>
          </w:p>
          <w:p w:rsidR="005A63E0" w:rsidRDefault="005A63E0" w:rsidP="00CB3096">
            <w:pPr>
              <w:pStyle w:val="TableParagraph"/>
              <w:spacing w:line="243" w:lineRule="exact"/>
              <w:rPr>
                <w:rFonts w:ascii="Arial" w:eastAsia="Times New Roman" w:hAnsi="Arial" w:cs="Arial"/>
                <w:b/>
                <w:color w:val="002060"/>
                <w:sz w:val="20"/>
                <w:szCs w:val="20"/>
                <w:u w:val="single"/>
                <w:lang w:val="en-IE" w:eastAsia="en-IE"/>
              </w:rPr>
            </w:pPr>
          </w:p>
          <w:p w:rsidR="005E6C77" w:rsidRPr="008B022E" w:rsidRDefault="00446AEC" w:rsidP="00CB3096">
            <w:pPr>
              <w:pStyle w:val="TableParagraph"/>
              <w:spacing w:line="243" w:lineRule="exact"/>
              <w:rPr>
                <w:rFonts w:ascii="Arial" w:hAnsi="Arial" w:cs="Arial"/>
                <w:b/>
                <w:color w:val="002060"/>
                <w:sz w:val="20"/>
                <w:szCs w:val="20"/>
                <w:u w:val="single"/>
              </w:rPr>
            </w:pPr>
            <w:hyperlink r:id="rId16" w:history="1">
              <w:r w:rsidR="005E6C77" w:rsidRPr="008B022E">
                <w:rPr>
                  <w:rStyle w:val="Hyperlink"/>
                  <w:rFonts w:ascii="Arial" w:hAnsi="Arial" w:cs="Arial"/>
                  <w:b/>
                  <w:sz w:val="20"/>
                  <w:szCs w:val="20"/>
                </w:rPr>
                <w:t>https://www.hse.ie/eng/about/who/cspd/</w:t>
              </w:r>
            </w:hyperlink>
            <w:r w:rsidR="005E6C77" w:rsidRPr="008B022E">
              <w:rPr>
                <w:rFonts w:ascii="Arial" w:hAnsi="Arial" w:cs="Arial"/>
                <w:b/>
                <w:color w:val="002060"/>
                <w:sz w:val="20"/>
                <w:szCs w:val="20"/>
                <w:u w:val="single"/>
              </w:rPr>
              <w:t xml:space="preserve"> </w:t>
            </w:r>
          </w:p>
        </w:tc>
        <w:tc>
          <w:tcPr>
            <w:tcW w:w="1417" w:type="dxa"/>
            <w:gridSpan w:val="2"/>
          </w:tcPr>
          <w:p w:rsidR="00F62B53" w:rsidRDefault="00F62B53" w:rsidP="008D7908">
            <w:pPr>
              <w:pStyle w:val="TableParagraph"/>
              <w:spacing w:line="219" w:lineRule="exact"/>
              <w:ind w:left="148" w:right="147"/>
              <w:jc w:val="center"/>
              <w:rPr>
                <w:rFonts w:ascii="Arial" w:hAnsi="Arial" w:cs="Arial"/>
                <w:sz w:val="18"/>
              </w:rPr>
            </w:pPr>
          </w:p>
          <w:p w:rsidR="005E6C77" w:rsidRPr="008B022E" w:rsidRDefault="005E6C77" w:rsidP="008D7908">
            <w:pPr>
              <w:pStyle w:val="TableParagraph"/>
              <w:spacing w:line="219" w:lineRule="exact"/>
              <w:ind w:left="148" w:right="147"/>
              <w:jc w:val="center"/>
              <w:rPr>
                <w:rFonts w:ascii="Arial" w:hAnsi="Arial" w:cs="Arial"/>
                <w:sz w:val="18"/>
              </w:rPr>
            </w:pPr>
            <w:r w:rsidRPr="008B022E">
              <w:rPr>
                <w:rFonts w:ascii="Arial" w:hAnsi="Arial" w:cs="Arial"/>
                <w:sz w:val="18"/>
              </w:rPr>
              <w:t>PPPGs and Models of Care</w:t>
            </w:r>
          </w:p>
        </w:tc>
        <w:tc>
          <w:tcPr>
            <w:tcW w:w="993" w:type="dxa"/>
            <w:gridSpan w:val="2"/>
          </w:tcPr>
          <w:p w:rsidR="00F62B53" w:rsidRDefault="00F62B53" w:rsidP="00467978">
            <w:pPr>
              <w:pStyle w:val="TableParagraph"/>
              <w:spacing w:line="219" w:lineRule="exact"/>
              <w:ind w:left="81" w:right="80"/>
              <w:jc w:val="center"/>
              <w:rPr>
                <w:rFonts w:ascii="Arial" w:hAnsi="Arial" w:cs="Arial"/>
                <w:sz w:val="18"/>
              </w:rPr>
            </w:pPr>
          </w:p>
          <w:p w:rsidR="005E6C77" w:rsidRPr="008B022E" w:rsidRDefault="005E6C77" w:rsidP="00467978">
            <w:pPr>
              <w:pStyle w:val="TableParagraph"/>
              <w:spacing w:line="219" w:lineRule="exact"/>
              <w:ind w:left="81" w:right="80"/>
              <w:jc w:val="center"/>
              <w:rPr>
                <w:rFonts w:ascii="Arial" w:hAnsi="Arial" w:cs="Arial"/>
                <w:sz w:val="18"/>
              </w:rPr>
            </w:pPr>
            <w:r w:rsidRPr="008B022E">
              <w:rPr>
                <w:rFonts w:ascii="Arial" w:hAnsi="Arial" w:cs="Arial"/>
                <w:sz w:val="18"/>
              </w:rPr>
              <w:t>HSE CSPD</w:t>
            </w:r>
          </w:p>
          <w:p w:rsidR="005E6C77" w:rsidRPr="008B022E" w:rsidRDefault="005E6C77" w:rsidP="00467978">
            <w:pPr>
              <w:pStyle w:val="TableParagraph"/>
              <w:spacing w:line="219" w:lineRule="exact"/>
              <w:ind w:left="81" w:right="80"/>
              <w:jc w:val="center"/>
              <w:rPr>
                <w:rFonts w:ascii="Arial" w:hAnsi="Arial" w:cs="Arial"/>
                <w:sz w:val="18"/>
              </w:rPr>
            </w:pPr>
          </w:p>
        </w:tc>
        <w:tc>
          <w:tcPr>
            <w:tcW w:w="4252" w:type="dxa"/>
            <w:gridSpan w:val="2"/>
          </w:tcPr>
          <w:p w:rsidR="00F62B53" w:rsidRDefault="00F62B53" w:rsidP="00121F3D">
            <w:pPr>
              <w:pStyle w:val="TableParagraph"/>
              <w:ind w:left="105" w:right="102"/>
              <w:rPr>
                <w:rFonts w:ascii="Arial" w:hAnsi="Arial" w:cs="Arial"/>
                <w:sz w:val="20"/>
                <w:szCs w:val="20"/>
              </w:rPr>
            </w:pPr>
          </w:p>
          <w:p w:rsidR="005E6C77" w:rsidRPr="008B022E" w:rsidRDefault="005E6C77" w:rsidP="00121F3D">
            <w:pPr>
              <w:pStyle w:val="TableParagraph"/>
              <w:ind w:left="105" w:right="102"/>
              <w:rPr>
                <w:rFonts w:ascii="Arial" w:hAnsi="Arial" w:cs="Arial"/>
                <w:sz w:val="20"/>
                <w:szCs w:val="20"/>
              </w:rPr>
            </w:pPr>
            <w:r w:rsidRPr="008B022E">
              <w:rPr>
                <w:rFonts w:ascii="Arial" w:hAnsi="Arial" w:cs="Arial"/>
                <w:sz w:val="20"/>
                <w:szCs w:val="20"/>
              </w:rPr>
              <w:t xml:space="preserve">The Clinical Strategy and </w:t>
            </w:r>
            <w:proofErr w:type="spellStart"/>
            <w:r w:rsidRPr="008B022E">
              <w:rPr>
                <w:rFonts w:ascii="Arial" w:hAnsi="Arial" w:cs="Arial"/>
                <w:sz w:val="20"/>
                <w:szCs w:val="20"/>
              </w:rPr>
              <w:t>Programmes</w:t>
            </w:r>
            <w:proofErr w:type="spellEnd"/>
            <w:r w:rsidRPr="008B022E">
              <w:rPr>
                <w:rFonts w:ascii="Arial" w:hAnsi="Arial" w:cs="Arial"/>
                <w:sz w:val="20"/>
                <w:szCs w:val="20"/>
              </w:rPr>
              <w:t xml:space="preserve"> Division (CSPD) is structured around three interrelated components; the National Clinical </w:t>
            </w:r>
            <w:proofErr w:type="spellStart"/>
            <w:r w:rsidRPr="008B022E">
              <w:rPr>
                <w:rFonts w:ascii="Arial" w:hAnsi="Arial" w:cs="Arial"/>
                <w:sz w:val="20"/>
                <w:szCs w:val="20"/>
              </w:rPr>
              <w:t>Programmes</w:t>
            </w:r>
            <w:proofErr w:type="spellEnd"/>
            <w:r w:rsidRPr="008B022E">
              <w:rPr>
                <w:rFonts w:ascii="Arial" w:hAnsi="Arial" w:cs="Arial"/>
                <w:sz w:val="20"/>
                <w:szCs w:val="20"/>
              </w:rPr>
              <w:t xml:space="preserve"> (NCPs), Integrated Care </w:t>
            </w:r>
            <w:proofErr w:type="spellStart"/>
            <w:r w:rsidRPr="008B022E">
              <w:rPr>
                <w:rFonts w:ascii="Arial" w:hAnsi="Arial" w:cs="Arial"/>
                <w:sz w:val="20"/>
                <w:szCs w:val="20"/>
              </w:rPr>
              <w:t>Programmes</w:t>
            </w:r>
            <w:proofErr w:type="spellEnd"/>
            <w:r w:rsidRPr="008B022E">
              <w:rPr>
                <w:rFonts w:ascii="Arial" w:hAnsi="Arial" w:cs="Arial"/>
                <w:sz w:val="20"/>
                <w:szCs w:val="20"/>
              </w:rPr>
              <w:t xml:space="preserve"> (ICPs) and the Office of the Nursing &amp; Midwifery Services Director (ONMSD).  These three strands are interwoven and their success relies on the support of each other.</w:t>
            </w:r>
          </w:p>
          <w:p w:rsidR="005E6C77" w:rsidRPr="008B022E" w:rsidRDefault="005E6C77" w:rsidP="00121F3D">
            <w:pPr>
              <w:pStyle w:val="TableParagraph"/>
              <w:ind w:left="105" w:right="102"/>
              <w:rPr>
                <w:rFonts w:ascii="Arial" w:hAnsi="Arial" w:cs="Arial"/>
                <w:sz w:val="20"/>
                <w:szCs w:val="20"/>
              </w:rPr>
            </w:pPr>
          </w:p>
          <w:p w:rsidR="005E6C77" w:rsidRPr="008B022E" w:rsidRDefault="005E6C77" w:rsidP="00121F3D">
            <w:pPr>
              <w:pStyle w:val="TableParagraph"/>
              <w:ind w:left="105" w:right="102"/>
              <w:rPr>
                <w:rFonts w:ascii="Arial" w:hAnsi="Arial" w:cs="Arial"/>
                <w:sz w:val="20"/>
                <w:szCs w:val="20"/>
              </w:rPr>
            </w:pPr>
            <w:r w:rsidRPr="008B022E">
              <w:rPr>
                <w:rFonts w:ascii="Arial" w:hAnsi="Arial" w:cs="Arial"/>
                <w:sz w:val="20"/>
                <w:szCs w:val="20"/>
              </w:rPr>
              <w:t xml:space="preserve">The main goal of the CSPD is to rethink the delivery of health and social care in order to improve and </w:t>
            </w:r>
            <w:proofErr w:type="spellStart"/>
            <w:r w:rsidRPr="008B022E">
              <w:rPr>
                <w:rFonts w:ascii="Arial" w:hAnsi="Arial" w:cs="Arial"/>
                <w:sz w:val="20"/>
                <w:szCs w:val="20"/>
              </w:rPr>
              <w:t>standardise</w:t>
            </w:r>
            <w:proofErr w:type="spellEnd"/>
            <w:r w:rsidRPr="008B022E">
              <w:rPr>
                <w:rFonts w:ascii="Arial" w:hAnsi="Arial" w:cs="Arial"/>
                <w:sz w:val="20"/>
                <w:szCs w:val="20"/>
              </w:rPr>
              <w:t xml:space="preserve"> patient care across all healthcare settings, irrespective of location, by bringing together clinical disciplines and enabling them to share innovative, evidence-based solutions in the interest of providing improved person-</w:t>
            </w:r>
            <w:proofErr w:type="spellStart"/>
            <w:r w:rsidRPr="008B022E">
              <w:rPr>
                <w:rFonts w:ascii="Arial" w:hAnsi="Arial" w:cs="Arial"/>
                <w:sz w:val="20"/>
                <w:szCs w:val="20"/>
              </w:rPr>
              <w:t>centred</w:t>
            </w:r>
            <w:proofErr w:type="spellEnd"/>
            <w:r w:rsidRPr="008B022E">
              <w:rPr>
                <w:rFonts w:ascii="Arial" w:hAnsi="Arial" w:cs="Arial"/>
                <w:sz w:val="20"/>
                <w:szCs w:val="20"/>
              </w:rPr>
              <w:t xml:space="preserve"> care.</w:t>
            </w:r>
          </w:p>
        </w:tc>
        <w:tc>
          <w:tcPr>
            <w:tcW w:w="1418" w:type="dxa"/>
          </w:tcPr>
          <w:p w:rsidR="00F62B53" w:rsidRDefault="00F62B53" w:rsidP="00467978">
            <w:pPr>
              <w:pStyle w:val="TableParagraph"/>
              <w:spacing w:line="219" w:lineRule="exact"/>
              <w:ind w:left="115" w:right="111"/>
              <w:jc w:val="center"/>
              <w:rPr>
                <w:rFonts w:ascii="Arial" w:hAnsi="Arial" w:cs="Arial"/>
                <w:sz w:val="18"/>
              </w:rPr>
            </w:pPr>
          </w:p>
          <w:p w:rsidR="005E6C77" w:rsidRPr="008B022E" w:rsidRDefault="005E6C77" w:rsidP="00467978">
            <w:pPr>
              <w:pStyle w:val="TableParagraph"/>
              <w:spacing w:line="219" w:lineRule="exact"/>
              <w:ind w:left="115" w:right="111"/>
              <w:jc w:val="center"/>
              <w:rPr>
                <w:rFonts w:ascii="Arial" w:hAnsi="Arial" w:cs="Arial"/>
                <w:sz w:val="18"/>
              </w:rPr>
            </w:pPr>
            <w:r w:rsidRPr="008B022E">
              <w:rPr>
                <w:rFonts w:ascii="Arial" w:hAnsi="Arial" w:cs="Arial"/>
                <w:sz w:val="18"/>
              </w:rPr>
              <w:t>2018</w:t>
            </w:r>
          </w:p>
        </w:tc>
      </w:tr>
      <w:tr w:rsidR="005E6C77" w:rsidRPr="008B022E" w:rsidTr="00651F16">
        <w:trPr>
          <w:trHeight w:hRule="exact" w:val="8799"/>
        </w:trPr>
        <w:tc>
          <w:tcPr>
            <w:tcW w:w="2836" w:type="dxa"/>
            <w:gridSpan w:val="2"/>
          </w:tcPr>
          <w:p w:rsidR="00F62B53" w:rsidRDefault="00F62B53" w:rsidP="005A63E0">
            <w:pPr>
              <w:pStyle w:val="TableParagraph"/>
              <w:spacing w:line="243" w:lineRule="exact"/>
              <w:rPr>
                <w:rFonts w:ascii="Arial" w:hAnsi="Arial" w:cs="Arial"/>
                <w:b/>
                <w:color w:val="002060"/>
                <w:sz w:val="20"/>
                <w:szCs w:val="20"/>
                <w:u w:val="single"/>
              </w:rPr>
            </w:pPr>
          </w:p>
          <w:p w:rsidR="005A63E0" w:rsidRDefault="00AC603F" w:rsidP="005A63E0">
            <w:pPr>
              <w:pStyle w:val="TableParagraph"/>
              <w:spacing w:line="243" w:lineRule="exact"/>
              <w:rPr>
                <w:rFonts w:ascii="Arial" w:eastAsia="Times New Roman" w:hAnsi="Arial" w:cs="Arial"/>
                <w:b/>
                <w:color w:val="002060"/>
                <w:sz w:val="20"/>
                <w:szCs w:val="20"/>
                <w:u w:val="single"/>
                <w:lang w:val="en-IE" w:eastAsia="en-IE"/>
              </w:rPr>
            </w:pPr>
            <w:r w:rsidRPr="005A63E0">
              <w:rPr>
                <w:rFonts w:ascii="Arial" w:eastAsia="Times New Roman" w:hAnsi="Arial" w:cs="Arial"/>
                <w:b/>
                <w:color w:val="002060"/>
                <w:sz w:val="20"/>
                <w:szCs w:val="20"/>
                <w:u w:val="single"/>
                <w:lang w:val="en-IE" w:eastAsia="en-IE"/>
              </w:rPr>
              <w:t xml:space="preserve">HSE Quality Improvement Division: </w:t>
            </w:r>
          </w:p>
          <w:p w:rsidR="005A63E0" w:rsidRDefault="005A63E0" w:rsidP="005A63E0">
            <w:pPr>
              <w:pStyle w:val="TableParagraph"/>
              <w:spacing w:line="243" w:lineRule="exact"/>
              <w:rPr>
                <w:rFonts w:ascii="Arial" w:eastAsia="Times New Roman" w:hAnsi="Arial" w:cs="Arial"/>
                <w:b/>
                <w:color w:val="002060"/>
                <w:sz w:val="20"/>
                <w:szCs w:val="20"/>
                <w:u w:val="single"/>
                <w:lang w:val="en-IE" w:eastAsia="en-IE"/>
              </w:rPr>
            </w:pPr>
          </w:p>
          <w:p w:rsidR="005E6C77" w:rsidRPr="008B022E" w:rsidRDefault="00446AEC" w:rsidP="005A63E0">
            <w:pPr>
              <w:pStyle w:val="TableParagraph"/>
              <w:spacing w:line="243" w:lineRule="exact"/>
              <w:rPr>
                <w:rFonts w:ascii="Arial" w:hAnsi="Arial" w:cs="Arial"/>
                <w:b/>
                <w:color w:val="002060"/>
                <w:sz w:val="20"/>
                <w:szCs w:val="20"/>
                <w:u w:val="single"/>
              </w:rPr>
            </w:pPr>
            <w:hyperlink r:id="rId17" w:history="1">
              <w:r w:rsidR="00AC603F" w:rsidRPr="008B022E">
                <w:rPr>
                  <w:rStyle w:val="Hyperlink"/>
                  <w:rFonts w:ascii="Arial" w:hAnsi="Arial" w:cs="Arial"/>
                  <w:b/>
                  <w:sz w:val="20"/>
                  <w:szCs w:val="20"/>
                </w:rPr>
                <w:t>https://www.hse.ie/eng/about/who/qid/</w:t>
              </w:r>
            </w:hyperlink>
            <w:r w:rsidR="00AC603F" w:rsidRPr="008B022E">
              <w:rPr>
                <w:rFonts w:ascii="Arial" w:hAnsi="Arial" w:cs="Arial"/>
                <w:b/>
                <w:color w:val="002060"/>
                <w:sz w:val="20"/>
                <w:szCs w:val="20"/>
                <w:u w:val="single"/>
              </w:rPr>
              <w:t xml:space="preserve"> </w:t>
            </w:r>
          </w:p>
          <w:p w:rsidR="00AC603F" w:rsidRPr="008B022E" w:rsidRDefault="00AC603F" w:rsidP="005A63E0">
            <w:pPr>
              <w:pStyle w:val="TableParagraph"/>
              <w:spacing w:line="243" w:lineRule="exact"/>
              <w:rPr>
                <w:rFonts w:ascii="Arial" w:hAnsi="Arial" w:cs="Arial"/>
                <w:b/>
                <w:color w:val="002060"/>
                <w:sz w:val="20"/>
                <w:szCs w:val="20"/>
                <w:u w:val="single"/>
              </w:rPr>
            </w:pPr>
          </w:p>
          <w:p w:rsidR="005A63E0" w:rsidRDefault="00AC603F" w:rsidP="005A63E0">
            <w:pPr>
              <w:pStyle w:val="TableParagraph"/>
              <w:spacing w:line="243" w:lineRule="exact"/>
              <w:rPr>
                <w:rFonts w:ascii="Arial" w:eastAsia="Times New Roman" w:hAnsi="Arial" w:cs="Arial"/>
                <w:b/>
                <w:color w:val="002060"/>
                <w:sz w:val="20"/>
                <w:szCs w:val="20"/>
                <w:u w:val="single"/>
                <w:lang w:val="en-IE" w:eastAsia="en-IE"/>
              </w:rPr>
            </w:pPr>
            <w:r w:rsidRPr="005A63E0">
              <w:rPr>
                <w:rFonts w:ascii="Arial" w:eastAsia="Times New Roman" w:hAnsi="Arial" w:cs="Arial"/>
                <w:b/>
                <w:color w:val="002060"/>
                <w:sz w:val="20"/>
                <w:szCs w:val="20"/>
                <w:u w:val="single"/>
                <w:lang w:val="en-IE" w:eastAsia="en-IE"/>
              </w:rPr>
              <w:t xml:space="preserve">Resources include but are not limited to: </w:t>
            </w:r>
          </w:p>
          <w:p w:rsidR="005A63E0" w:rsidRDefault="005A63E0" w:rsidP="005A63E0">
            <w:pPr>
              <w:pStyle w:val="TableParagraph"/>
              <w:rPr>
                <w:rFonts w:ascii="Arial" w:eastAsia="Times New Roman" w:hAnsi="Arial" w:cs="Arial"/>
                <w:b/>
                <w:color w:val="002060"/>
                <w:sz w:val="20"/>
                <w:szCs w:val="20"/>
                <w:u w:val="single"/>
                <w:lang w:val="en-IE" w:eastAsia="en-IE"/>
              </w:rPr>
            </w:pPr>
          </w:p>
          <w:p w:rsidR="00AC603F" w:rsidRPr="005A63E0" w:rsidRDefault="00AC603F" w:rsidP="005A63E0">
            <w:pPr>
              <w:pStyle w:val="TableParagraph"/>
              <w:rPr>
                <w:rFonts w:ascii="Arial" w:eastAsia="Times New Roman" w:hAnsi="Arial" w:cs="Arial"/>
                <w:b/>
                <w:color w:val="002060"/>
                <w:sz w:val="20"/>
                <w:szCs w:val="20"/>
                <w:lang w:val="en-IE" w:eastAsia="en-IE"/>
              </w:rPr>
            </w:pPr>
            <w:r w:rsidRPr="005A63E0">
              <w:rPr>
                <w:rFonts w:ascii="Arial" w:eastAsia="Times New Roman" w:hAnsi="Arial" w:cs="Arial"/>
                <w:b/>
                <w:color w:val="002060"/>
                <w:sz w:val="20"/>
                <w:szCs w:val="20"/>
                <w:lang w:val="en-IE" w:eastAsia="en-IE"/>
              </w:rPr>
              <w:t>Framework for Improving Quality</w:t>
            </w:r>
          </w:p>
          <w:p w:rsidR="005A63E0" w:rsidRPr="005A63E0" w:rsidRDefault="005A63E0" w:rsidP="005A63E0">
            <w:pPr>
              <w:pStyle w:val="TableParagraph"/>
              <w:rPr>
                <w:rFonts w:ascii="Arial" w:eastAsia="Times New Roman" w:hAnsi="Arial" w:cs="Arial"/>
                <w:b/>
                <w:color w:val="002060"/>
                <w:sz w:val="20"/>
                <w:szCs w:val="20"/>
                <w:u w:val="single"/>
                <w:lang w:val="en-IE" w:eastAsia="en-IE"/>
              </w:rPr>
            </w:pP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Framework for Improving Quality in Our Health Service</w:t>
            </w: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Social Care - Application of Framework for Improving Quality</w:t>
            </w:r>
          </w:p>
          <w:p w:rsidR="00AC603F" w:rsidRPr="00651F16" w:rsidRDefault="00AC603F" w:rsidP="005A63E0">
            <w:pPr>
              <w:pStyle w:val="TableParagraph"/>
              <w:rPr>
                <w:rFonts w:ascii="Arial" w:hAnsi="Arial" w:cs="Arial"/>
                <w:b/>
                <w:color w:val="002060"/>
                <w:sz w:val="20"/>
                <w:szCs w:val="20"/>
                <w:u w:val="single"/>
              </w:rPr>
            </w:pPr>
          </w:p>
          <w:p w:rsidR="00AC603F" w:rsidRPr="00651F16" w:rsidRDefault="00AC603F" w:rsidP="005A63E0">
            <w:pPr>
              <w:pStyle w:val="TableParagraph"/>
              <w:rPr>
                <w:rFonts w:ascii="Arial" w:hAnsi="Arial" w:cs="Arial"/>
                <w:b/>
                <w:color w:val="002060"/>
                <w:sz w:val="20"/>
                <w:szCs w:val="20"/>
              </w:rPr>
            </w:pPr>
            <w:r w:rsidRPr="00651F16">
              <w:rPr>
                <w:rFonts w:ascii="Arial" w:hAnsi="Arial" w:cs="Arial"/>
                <w:b/>
                <w:color w:val="002060"/>
                <w:sz w:val="20"/>
                <w:szCs w:val="20"/>
              </w:rPr>
              <w:t xml:space="preserve">National Safety </w:t>
            </w:r>
            <w:proofErr w:type="spellStart"/>
            <w:r w:rsidRPr="00651F16">
              <w:rPr>
                <w:rFonts w:ascii="Arial" w:hAnsi="Arial" w:cs="Arial"/>
                <w:b/>
                <w:color w:val="002060"/>
                <w:sz w:val="20"/>
                <w:szCs w:val="20"/>
              </w:rPr>
              <w:t>Programmes</w:t>
            </w:r>
            <w:proofErr w:type="spellEnd"/>
          </w:p>
          <w:p w:rsidR="005A63E0" w:rsidRPr="00651F16" w:rsidRDefault="005A63E0" w:rsidP="005A63E0">
            <w:pPr>
              <w:pStyle w:val="TableParagraph"/>
              <w:rPr>
                <w:rFonts w:ascii="Arial" w:hAnsi="Arial" w:cs="Arial"/>
                <w:b/>
                <w:color w:val="002060"/>
                <w:sz w:val="20"/>
                <w:szCs w:val="20"/>
                <w:u w:val="single"/>
              </w:rPr>
            </w:pP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HCAI/AMR</w:t>
            </w: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Medication Safety</w:t>
            </w: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Pressure Ulcers to Zero</w:t>
            </w: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Decontamination</w:t>
            </w:r>
          </w:p>
          <w:p w:rsidR="00AC603F" w:rsidRPr="00651F16" w:rsidRDefault="00AC603F" w:rsidP="005A63E0">
            <w:pPr>
              <w:pStyle w:val="TableParagraph"/>
              <w:spacing w:line="243" w:lineRule="exact"/>
              <w:rPr>
                <w:rFonts w:ascii="Arial" w:hAnsi="Arial" w:cs="Arial"/>
                <w:b/>
                <w:color w:val="002060"/>
                <w:sz w:val="20"/>
                <w:szCs w:val="20"/>
                <w:u w:val="single"/>
              </w:rPr>
            </w:pPr>
          </w:p>
          <w:p w:rsidR="00AC603F" w:rsidRPr="00651F16" w:rsidRDefault="00AC603F" w:rsidP="005A63E0">
            <w:pPr>
              <w:pStyle w:val="TableParagraph"/>
              <w:rPr>
                <w:rFonts w:ascii="Arial" w:hAnsi="Arial" w:cs="Arial"/>
                <w:b/>
                <w:color w:val="002060"/>
                <w:sz w:val="20"/>
                <w:szCs w:val="20"/>
              </w:rPr>
            </w:pPr>
            <w:r w:rsidRPr="00651F16">
              <w:rPr>
                <w:rFonts w:ascii="Arial" w:hAnsi="Arial" w:cs="Arial"/>
                <w:b/>
                <w:color w:val="002060"/>
                <w:sz w:val="20"/>
                <w:szCs w:val="20"/>
              </w:rPr>
              <w:t xml:space="preserve">Other Quality Improvement </w:t>
            </w:r>
            <w:proofErr w:type="spellStart"/>
            <w:r w:rsidRPr="00651F16">
              <w:rPr>
                <w:rFonts w:ascii="Arial" w:hAnsi="Arial" w:cs="Arial"/>
                <w:b/>
                <w:color w:val="002060"/>
                <w:sz w:val="20"/>
                <w:szCs w:val="20"/>
              </w:rPr>
              <w:t>Programmes</w:t>
            </w:r>
            <w:proofErr w:type="spellEnd"/>
          </w:p>
          <w:p w:rsidR="005A63E0" w:rsidRPr="00651F16" w:rsidRDefault="005A63E0" w:rsidP="005A63E0">
            <w:pPr>
              <w:pStyle w:val="TableParagraph"/>
              <w:rPr>
                <w:rFonts w:ascii="Arial" w:hAnsi="Arial" w:cs="Arial"/>
                <w:b/>
                <w:color w:val="002060"/>
                <w:sz w:val="20"/>
                <w:szCs w:val="20"/>
                <w:u w:val="single"/>
              </w:rPr>
            </w:pP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Global Health</w:t>
            </w: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Assisted Decision Making</w:t>
            </w: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Open Disclosure</w:t>
            </w:r>
          </w:p>
          <w:p w:rsidR="00AC603F" w:rsidRPr="00651F16"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color w:val="002060"/>
                <w:sz w:val="20"/>
                <w:szCs w:val="20"/>
                <w:lang w:eastAsia="en-IE"/>
              </w:rPr>
            </w:pPr>
            <w:r w:rsidRPr="00651F16">
              <w:rPr>
                <w:rFonts w:ascii="Arial" w:eastAsia="Times New Roman" w:hAnsi="Arial" w:cs="Arial"/>
                <w:color w:val="002060"/>
                <w:sz w:val="20"/>
                <w:szCs w:val="20"/>
                <w:lang w:eastAsia="en-IE"/>
              </w:rPr>
              <w:t>Audit Support</w:t>
            </w:r>
          </w:p>
          <w:p w:rsidR="00AC603F" w:rsidRPr="008B022E" w:rsidRDefault="00AC603F" w:rsidP="005A63E0">
            <w:pPr>
              <w:pStyle w:val="ListParagraph"/>
              <w:numPr>
                <w:ilvl w:val="0"/>
                <w:numId w:val="14"/>
              </w:numPr>
              <w:shd w:val="clear" w:color="auto" w:fill="FFFFFF"/>
              <w:spacing w:after="0" w:line="240" w:lineRule="auto"/>
              <w:ind w:left="425" w:hanging="283"/>
              <w:rPr>
                <w:rFonts w:ascii="Arial" w:hAnsi="Arial" w:cs="Arial"/>
                <w:b/>
                <w:color w:val="002060"/>
                <w:sz w:val="20"/>
                <w:szCs w:val="20"/>
                <w:u w:val="single"/>
              </w:rPr>
            </w:pPr>
            <w:r w:rsidRPr="00651F16">
              <w:rPr>
                <w:rFonts w:ascii="Arial" w:eastAsia="Times New Roman" w:hAnsi="Arial" w:cs="Arial"/>
                <w:color w:val="002060"/>
                <w:sz w:val="20"/>
                <w:szCs w:val="20"/>
                <w:lang w:eastAsia="en-IE"/>
              </w:rPr>
              <w:t>Consent</w:t>
            </w:r>
          </w:p>
        </w:tc>
        <w:tc>
          <w:tcPr>
            <w:tcW w:w="1417" w:type="dxa"/>
            <w:gridSpan w:val="2"/>
          </w:tcPr>
          <w:p w:rsidR="00F62B53" w:rsidRDefault="00F62B53" w:rsidP="008D7908">
            <w:pPr>
              <w:pStyle w:val="TableParagraph"/>
              <w:spacing w:line="219" w:lineRule="exact"/>
              <w:ind w:left="148" w:right="147"/>
              <w:jc w:val="center"/>
              <w:rPr>
                <w:rFonts w:ascii="Arial" w:hAnsi="Arial" w:cs="Arial"/>
                <w:sz w:val="18"/>
              </w:rPr>
            </w:pPr>
          </w:p>
          <w:p w:rsidR="005E6C77" w:rsidRPr="008B022E" w:rsidRDefault="00AC603F" w:rsidP="008D7908">
            <w:pPr>
              <w:pStyle w:val="TableParagraph"/>
              <w:spacing w:line="219" w:lineRule="exact"/>
              <w:ind w:left="148" w:right="147"/>
              <w:jc w:val="center"/>
              <w:rPr>
                <w:rFonts w:ascii="Arial" w:hAnsi="Arial" w:cs="Arial"/>
                <w:sz w:val="18"/>
              </w:rPr>
            </w:pPr>
            <w:r w:rsidRPr="008B022E">
              <w:rPr>
                <w:rFonts w:ascii="Arial" w:hAnsi="Arial" w:cs="Arial"/>
                <w:sz w:val="18"/>
              </w:rPr>
              <w:t>PPPGs and Guidelines on Quality Improvement</w:t>
            </w:r>
          </w:p>
        </w:tc>
        <w:tc>
          <w:tcPr>
            <w:tcW w:w="993" w:type="dxa"/>
            <w:gridSpan w:val="2"/>
          </w:tcPr>
          <w:p w:rsidR="00F62B53" w:rsidRDefault="00F62B53" w:rsidP="00467978">
            <w:pPr>
              <w:pStyle w:val="TableParagraph"/>
              <w:spacing w:line="219" w:lineRule="exact"/>
              <w:ind w:left="81" w:right="80"/>
              <w:jc w:val="center"/>
              <w:rPr>
                <w:rFonts w:ascii="Arial" w:hAnsi="Arial" w:cs="Arial"/>
                <w:sz w:val="18"/>
              </w:rPr>
            </w:pPr>
          </w:p>
          <w:p w:rsidR="005E6C77" w:rsidRPr="008B022E" w:rsidRDefault="00AC603F" w:rsidP="00467978">
            <w:pPr>
              <w:pStyle w:val="TableParagraph"/>
              <w:spacing w:line="219" w:lineRule="exact"/>
              <w:ind w:left="81" w:right="80"/>
              <w:jc w:val="center"/>
              <w:rPr>
                <w:rFonts w:ascii="Arial" w:hAnsi="Arial" w:cs="Arial"/>
                <w:sz w:val="18"/>
              </w:rPr>
            </w:pPr>
            <w:r w:rsidRPr="008B022E">
              <w:rPr>
                <w:rFonts w:ascii="Arial" w:hAnsi="Arial" w:cs="Arial"/>
                <w:sz w:val="18"/>
              </w:rPr>
              <w:t>HHSE QID</w:t>
            </w:r>
          </w:p>
        </w:tc>
        <w:tc>
          <w:tcPr>
            <w:tcW w:w="4252" w:type="dxa"/>
            <w:gridSpan w:val="2"/>
          </w:tcPr>
          <w:p w:rsidR="00F62B53" w:rsidRDefault="00F62B53" w:rsidP="00121F3D">
            <w:pPr>
              <w:pStyle w:val="TableParagraph"/>
              <w:ind w:left="105" w:right="102"/>
              <w:rPr>
                <w:rFonts w:ascii="Arial" w:hAnsi="Arial" w:cs="Arial"/>
                <w:sz w:val="20"/>
                <w:szCs w:val="20"/>
              </w:rPr>
            </w:pPr>
          </w:p>
          <w:p w:rsidR="00AC603F" w:rsidRPr="008B022E" w:rsidRDefault="00AC603F" w:rsidP="00121F3D">
            <w:pPr>
              <w:pStyle w:val="TableParagraph"/>
              <w:ind w:left="105" w:right="102"/>
              <w:rPr>
                <w:rFonts w:ascii="Arial" w:hAnsi="Arial" w:cs="Arial"/>
                <w:sz w:val="20"/>
                <w:szCs w:val="20"/>
              </w:rPr>
            </w:pPr>
            <w:r w:rsidRPr="008B022E">
              <w:rPr>
                <w:rFonts w:ascii="Arial" w:hAnsi="Arial" w:cs="Arial"/>
                <w:sz w:val="20"/>
                <w:szCs w:val="20"/>
              </w:rPr>
              <w:t>The Quality Improvement Division was established in 2015 to support the development of a culture that ensures improvement of quality of care is at the heart of all services that the HSE delivers. The mission of the QID is to work in partnership with patients, families and all who work in the health system to innovate and improve the quality and safety of our care.</w:t>
            </w:r>
          </w:p>
          <w:p w:rsidR="00AC603F" w:rsidRPr="008B022E" w:rsidRDefault="00AC603F" w:rsidP="00121F3D">
            <w:pPr>
              <w:pStyle w:val="TableParagraph"/>
              <w:ind w:left="105" w:right="102"/>
              <w:rPr>
                <w:rFonts w:ascii="Arial" w:hAnsi="Arial" w:cs="Arial"/>
                <w:sz w:val="20"/>
                <w:szCs w:val="20"/>
              </w:rPr>
            </w:pPr>
          </w:p>
          <w:p w:rsidR="005E6C77" w:rsidRPr="008B022E" w:rsidRDefault="005E6C77" w:rsidP="00121F3D">
            <w:pPr>
              <w:pStyle w:val="TableParagraph"/>
              <w:ind w:left="105" w:right="102"/>
              <w:rPr>
                <w:rFonts w:ascii="Arial" w:hAnsi="Arial" w:cs="Arial"/>
                <w:sz w:val="20"/>
                <w:szCs w:val="20"/>
              </w:rPr>
            </w:pPr>
          </w:p>
        </w:tc>
        <w:tc>
          <w:tcPr>
            <w:tcW w:w="1418" w:type="dxa"/>
          </w:tcPr>
          <w:p w:rsidR="00F62B53" w:rsidRDefault="00F62B53" w:rsidP="00467978">
            <w:pPr>
              <w:pStyle w:val="TableParagraph"/>
              <w:spacing w:line="219" w:lineRule="exact"/>
              <w:ind w:left="115" w:right="111"/>
              <w:jc w:val="center"/>
              <w:rPr>
                <w:rFonts w:ascii="Arial" w:hAnsi="Arial" w:cs="Arial"/>
                <w:sz w:val="18"/>
              </w:rPr>
            </w:pPr>
          </w:p>
          <w:p w:rsidR="005E6C77" w:rsidRPr="008B022E" w:rsidRDefault="00AC603F" w:rsidP="00467978">
            <w:pPr>
              <w:pStyle w:val="TableParagraph"/>
              <w:spacing w:line="219" w:lineRule="exact"/>
              <w:ind w:left="115" w:right="111"/>
              <w:jc w:val="center"/>
              <w:rPr>
                <w:rFonts w:ascii="Arial" w:hAnsi="Arial" w:cs="Arial"/>
                <w:sz w:val="18"/>
              </w:rPr>
            </w:pPr>
            <w:r w:rsidRPr="008B022E">
              <w:rPr>
                <w:rFonts w:ascii="Arial" w:hAnsi="Arial" w:cs="Arial"/>
                <w:sz w:val="18"/>
              </w:rPr>
              <w:t>2018</w:t>
            </w:r>
          </w:p>
        </w:tc>
      </w:tr>
      <w:tr w:rsidR="00AC603F" w:rsidRPr="008B022E" w:rsidTr="00651F16">
        <w:trPr>
          <w:trHeight w:hRule="exact" w:val="6247"/>
        </w:trPr>
        <w:tc>
          <w:tcPr>
            <w:tcW w:w="2836" w:type="dxa"/>
            <w:gridSpan w:val="2"/>
          </w:tcPr>
          <w:p w:rsidR="000F49A6" w:rsidRDefault="000F49A6" w:rsidP="00CB3096">
            <w:pPr>
              <w:pStyle w:val="TableParagraph"/>
              <w:spacing w:line="243" w:lineRule="exact"/>
              <w:rPr>
                <w:rFonts w:ascii="Arial" w:hAnsi="Arial" w:cs="Arial"/>
                <w:b/>
                <w:color w:val="002060"/>
                <w:sz w:val="20"/>
                <w:szCs w:val="20"/>
                <w:u w:val="single"/>
              </w:rPr>
            </w:pPr>
          </w:p>
          <w:p w:rsidR="005A63E0" w:rsidRDefault="00AC603F" w:rsidP="00CB3096">
            <w:pPr>
              <w:pStyle w:val="TableParagraph"/>
              <w:spacing w:line="243" w:lineRule="exact"/>
              <w:rPr>
                <w:rFonts w:ascii="Arial" w:eastAsia="Times New Roman" w:hAnsi="Arial" w:cs="Arial"/>
                <w:b/>
                <w:color w:val="002060"/>
                <w:sz w:val="20"/>
                <w:szCs w:val="20"/>
                <w:u w:val="single"/>
                <w:lang w:val="en-IE" w:eastAsia="en-IE"/>
              </w:rPr>
            </w:pPr>
            <w:r w:rsidRPr="005A63E0">
              <w:rPr>
                <w:rFonts w:ascii="Arial" w:eastAsia="Times New Roman" w:hAnsi="Arial" w:cs="Arial"/>
                <w:b/>
                <w:color w:val="002060"/>
                <w:sz w:val="20"/>
                <w:szCs w:val="20"/>
                <w:u w:val="single"/>
                <w:lang w:val="en-IE" w:eastAsia="en-IE"/>
              </w:rPr>
              <w:t xml:space="preserve">HSE Quality Assurance and Verification Division: </w:t>
            </w:r>
          </w:p>
          <w:p w:rsidR="005A63E0" w:rsidRDefault="005A63E0" w:rsidP="00CB3096">
            <w:pPr>
              <w:pStyle w:val="TableParagraph"/>
              <w:spacing w:line="243" w:lineRule="exact"/>
              <w:rPr>
                <w:rFonts w:ascii="Arial" w:eastAsia="Times New Roman" w:hAnsi="Arial" w:cs="Arial"/>
                <w:b/>
                <w:color w:val="002060"/>
                <w:sz w:val="20"/>
                <w:szCs w:val="20"/>
                <w:u w:val="single"/>
                <w:lang w:val="en-IE" w:eastAsia="en-IE"/>
              </w:rPr>
            </w:pPr>
          </w:p>
          <w:p w:rsidR="00AC603F" w:rsidRPr="008B022E" w:rsidRDefault="00446AEC" w:rsidP="00CB3096">
            <w:pPr>
              <w:pStyle w:val="TableParagraph"/>
              <w:spacing w:line="243" w:lineRule="exact"/>
              <w:rPr>
                <w:rFonts w:ascii="Arial" w:hAnsi="Arial" w:cs="Arial"/>
                <w:b/>
                <w:color w:val="002060"/>
                <w:sz w:val="20"/>
                <w:szCs w:val="20"/>
                <w:u w:val="single"/>
              </w:rPr>
            </w:pPr>
            <w:hyperlink r:id="rId18" w:history="1">
              <w:r w:rsidR="00AC603F" w:rsidRPr="008B022E">
                <w:rPr>
                  <w:rStyle w:val="Hyperlink"/>
                  <w:rFonts w:ascii="Arial" w:hAnsi="Arial" w:cs="Arial"/>
                  <w:b/>
                  <w:sz w:val="20"/>
                  <w:szCs w:val="20"/>
                </w:rPr>
                <w:t>https://www.hse.ie/eng/about/qavd/</w:t>
              </w:r>
            </w:hyperlink>
            <w:r w:rsidR="00AC603F" w:rsidRPr="008B022E">
              <w:rPr>
                <w:rFonts w:ascii="Arial" w:hAnsi="Arial" w:cs="Arial"/>
                <w:b/>
                <w:color w:val="002060"/>
                <w:sz w:val="20"/>
                <w:szCs w:val="20"/>
                <w:u w:val="single"/>
              </w:rPr>
              <w:t xml:space="preserve"> </w:t>
            </w:r>
          </w:p>
          <w:p w:rsidR="00AC603F" w:rsidRPr="008B022E" w:rsidRDefault="00AC603F" w:rsidP="00CB3096">
            <w:pPr>
              <w:pStyle w:val="TableParagraph"/>
              <w:spacing w:line="243" w:lineRule="exact"/>
              <w:rPr>
                <w:rFonts w:ascii="Arial" w:hAnsi="Arial" w:cs="Arial"/>
                <w:b/>
                <w:color w:val="002060"/>
                <w:sz w:val="20"/>
                <w:szCs w:val="20"/>
                <w:u w:val="single"/>
              </w:rPr>
            </w:pPr>
          </w:p>
          <w:p w:rsidR="00AC603F" w:rsidRPr="005A63E0" w:rsidRDefault="00AC603F" w:rsidP="00CB3096">
            <w:pPr>
              <w:pStyle w:val="TableParagraph"/>
              <w:spacing w:line="243" w:lineRule="exact"/>
              <w:rPr>
                <w:rFonts w:ascii="Arial" w:eastAsia="Times New Roman" w:hAnsi="Arial" w:cs="Arial"/>
                <w:b/>
                <w:color w:val="002060"/>
                <w:sz w:val="20"/>
                <w:szCs w:val="20"/>
                <w:u w:val="single"/>
                <w:lang w:val="en-IE" w:eastAsia="en-IE"/>
              </w:rPr>
            </w:pPr>
            <w:r w:rsidRPr="005A63E0">
              <w:rPr>
                <w:rFonts w:ascii="Arial" w:eastAsia="Times New Roman" w:hAnsi="Arial" w:cs="Arial"/>
                <w:b/>
                <w:color w:val="002060"/>
                <w:sz w:val="20"/>
                <w:szCs w:val="20"/>
                <w:u w:val="single"/>
                <w:lang w:val="en-IE" w:eastAsia="en-IE"/>
              </w:rPr>
              <w:t xml:space="preserve">Resources include but are not limited to: </w:t>
            </w:r>
          </w:p>
          <w:p w:rsidR="000F49A6" w:rsidRPr="008B022E" w:rsidRDefault="000F49A6" w:rsidP="00CB3096">
            <w:pPr>
              <w:pStyle w:val="TableParagraph"/>
              <w:spacing w:line="243" w:lineRule="exact"/>
              <w:rPr>
                <w:rFonts w:ascii="Arial" w:hAnsi="Arial" w:cs="Arial"/>
                <w:b/>
                <w:color w:val="002060"/>
                <w:sz w:val="20"/>
                <w:szCs w:val="20"/>
                <w:u w:val="single"/>
              </w:rPr>
            </w:pPr>
          </w:p>
          <w:p w:rsidR="00AC603F" w:rsidRPr="005A63E0"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sz w:val="20"/>
                <w:szCs w:val="20"/>
                <w:lang w:eastAsia="en-IE"/>
              </w:rPr>
            </w:pPr>
            <w:r w:rsidRPr="005A63E0">
              <w:rPr>
                <w:rFonts w:ascii="Arial" w:eastAsia="Times New Roman" w:hAnsi="Arial" w:cs="Arial"/>
                <w:sz w:val="20"/>
                <w:szCs w:val="20"/>
                <w:lang w:eastAsia="en-IE"/>
              </w:rPr>
              <w:t xml:space="preserve">Risk Management </w:t>
            </w:r>
          </w:p>
          <w:p w:rsidR="00AC603F" w:rsidRPr="005A63E0"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sz w:val="20"/>
                <w:szCs w:val="20"/>
                <w:lang w:eastAsia="en-IE"/>
              </w:rPr>
            </w:pPr>
            <w:r w:rsidRPr="005A63E0">
              <w:rPr>
                <w:rFonts w:ascii="Arial" w:eastAsia="Times New Roman" w:hAnsi="Arial" w:cs="Arial"/>
                <w:sz w:val="20"/>
                <w:szCs w:val="20"/>
                <w:lang w:eastAsia="en-IE"/>
              </w:rPr>
              <w:t>Incident Management</w:t>
            </w:r>
          </w:p>
          <w:p w:rsidR="00AC603F" w:rsidRPr="005A63E0"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sz w:val="20"/>
                <w:szCs w:val="20"/>
                <w:lang w:eastAsia="en-IE"/>
              </w:rPr>
            </w:pPr>
            <w:r w:rsidRPr="005A63E0">
              <w:rPr>
                <w:rFonts w:ascii="Arial" w:eastAsia="Times New Roman" w:hAnsi="Arial" w:cs="Arial"/>
                <w:sz w:val="20"/>
                <w:szCs w:val="20"/>
                <w:lang w:eastAsia="en-IE"/>
              </w:rPr>
              <w:t>Healthcare Audit</w:t>
            </w:r>
          </w:p>
          <w:p w:rsidR="00AC603F" w:rsidRPr="005A63E0"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sz w:val="20"/>
                <w:szCs w:val="20"/>
                <w:lang w:eastAsia="en-IE"/>
              </w:rPr>
            </w:pPr>
            <w:r w:rsidRPr="005A63E0">
              <w:rPr>
                <w:rFonts w:ascii="Arial" w:eastAsia="Times New Roman" w:hAnsi="Arial" w:cs="Arial"/>
                <w:sz w:val="20"/>
                <w:szCs w:val="20"/>
                <w:lang w:eastAsia="en-IE"/>
              </w:rPr>
              <w:t>Protected Disclosures</w:t>
            </w:r>
          </w:p>
          <w:p w:rsidR="00AC603F" w:rsidRPr="005A63E0"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sz w:val="20"/>
                <w:szCs w:val="20"/>
                <w:lang w:eastAsia="en-IE"/>
              </w:rPr>
            </w:pPr>
            <w:r w:rsidRPr="005A63E0">
              <w:rPr>
                <w:rFonts w:ascii="Arial" w:eastAsia="Times New Roman" w:hAnsi="Arial" w:cs="Arial"/>
                <w:sz w:val="20"/>
                <w:szCs w:val="20"/>
                <w:lang w:eastAsia="en-IE"/>
              </w:rPr>
              <w:t>Appeals Service</w:t>
            </w:r>
          </w:p>
          <w:p w:rsidR="00AC603F" w:rsidRPr="005A63E0" w:rsidRDefault="00AC603F" w:rsidP="005A63E0">
            <w:pPr>
              <w:pStyle w:val="ListParagraph"/>
              <w:numPr>
                <w:ilvl w:val="0"/>
                <w:numId w:val="14"/>
              </w:numPr>
              <w:shd w:val="clear" w:color="auto" w:fill="FFFFFF"/>
              <w:spacing w:after="0" w:line="240" w:lineRule="auto"/>
              <w:ind w:left="425" w:hanging="283"/>
              <w:rPr>
                <w:rFonts w:ascii="Arial" w:eastAsia="Times New Roman" w:hAnsi="Arial" w:cs="Arial"/>
                <w:sz w:val="20"/>
                <w:szCs w:val="20"/>
                <w:lang w:eastAsia="en-IE"/>
              </w:rPr>
            </w:pPr>
            <w:r w:rsidRPr="005A63E0">
              <w:rPr>
                <w:rFonts w:ascii="Arial" w:eastAsia="Times New Roman" w:hAnsi="Arial" w:cs="Arial"/>
                <w:sz w:val="20"/>
                <w:szCs w:val="20"/>
                <w:lang w:eastAsia="en-IE"/>
              </w:rPr>
              <w:t>Complaints and Governance Learning Team</w:t>
            </w:r>
          </w:p>
          <w:p w:rsidR="00AC603F" w:rsidRPr="008B022E" w:rsidRDefault="00AC603F" w:rsidP="005A63E0">
            <w:pPr>
              <w:pStyle w:val="ListParagraph"/>
              <w:numPr>
                <w:ilvl w:val="0"/>
                <w:numId w:val="14"/>
              </w:numPr>
              <w:shd w:val="clear" w:color="auto" w:fill="FFFFFF"/>
              <w:spacing w:after="0" w:line="240" w:lineRule="auto"/>
              <w:ind w:left="425" w:hanging="283"/>
              <w:rPr>
                <w:rFonts w:ascii="Arial" w:hAnsi="Arial" w:cs="Arial"/>
                <w:b/>
                <w:color w:val="002060"/>
                <w:sz w:val="20"/>
                <w:szCs w:val="20"/>
                <w:u w:val="single"/>
              </w:rPr>
            </w:pPr>
            <w:r w:rsidRPr="005A63E0">
              <w:rPr>
                <w:rFonts w:ascii="Arial" w:eastAsia="Times New Roman" w:hAnsi="Arial" w:cs="Arial"/>
                <w:sz w:val="20"/>
                <w:szCs w:val="20"/>
                <w:lang w:eastAsia="en-IE"/>
              </w:rPr>
              <w:t>MERU (Medical Exposure Radiation Unit)</w:t>
            </w:r>
          </w:p>
        </w:tc>
        <w:tc>
          <w:tcPr>
            <w:tcW w:w="1417" w:type="dxa"/>
            <w:gridSpan w:val="2"/>
          </w:tcPr>
          <w:p w:rsidR="00AC603F" w:rsidRPr="008B022E" w:rsidRDefault="00AC603F" w:rsidP="008D7908">
            <w:pPr>
              <w:pStyle w:val="TableParagraph"/>
              <w:spacing w:line="219" w:lineRule="exact"/>
              <w:ind w:left="148" w:right="147"/>
              <w:jc w:val="center"/>
              <w:rPr>
                <w:rFonts w:ascii="Arial" w:hAnsi="Arial" w:cs="Arial"/>
                <w:sz w:val="18"/>
              </w:rPr>
            </w:pPr>
          </w:p>
        </w:tc>
        <w:tc>
          <w:tcPr>
            <w:tcW w:w="993" w:type="dxa"/>
            <w:gridSpan w:val="2"/>
          </w:tcPr>
          <w:p w:rsidR="00AC603F" w:rsidRPr="008B022E" w:rsidRDefault="00AC603F" w:rsidP="00467978">
            <w:pPr>
              <w:pStyle w:val="TableParagraph"/>
              <w:spacing w:line="219" w:lineRule="exact"/>
              <w:ind w:left="81" w:right="80"/>
              <w:jc w:val="center"/>
              <w:rPr>
                <w:rFonts w:ascii="Arial" w:hAnsi="Arial" w:cs="Arial"/>
                <w:sz w:val="18"/>
              </w:rPr>
            </w:pPr>
          </w:p>
        </w:tc>
        <w:tc>
          <w:tcPr>
            <w:tcW w:w="4252" w:type="dxa"/>
            <w:gridSpan w:val="2"/>
          </w:tcPr>
          <w:p w:rsidR="000F49A6" w:rsidRDefault="000F49A6" w:rsidP="00121F3D">
            <w:pPr>
              <w:pStyle w:val="TableParagraph"/>
              <w:ind w:left="105" w:right="102"/>
              <w:rPr>
                <w:rFonts w:ascii="Arial" w:hAnsi="Arial" w:cs="Arial"/>
                <w:sz w:val="20"/>
                <w:szCs w:val="20"/>
              </w:rPr>
            </w:pPr>
          </w:p>
          <w:p w:rsidR="000F49A6" w:rsidRDefault="00AC603F" w:rsidP="00121F3D">
            <w:pPr>
              <w:pStyle w:val="TableParagraph"/>
              <w:ind w:left="105" w:right="102"/>
              <w:rPr>
                <w:rFonts w:ascii="Arial" w:hAnsi="Arial" w:cs="Arial"/>
                <w:sz w:val="20"/>
                <w:szCs w:val="20"/>
              </w:rPr>
            </w:pPr>
            <w:r w:rsidRPr="008B022E">
              <w:rPr>
                <w:rFonts w:ascii="Arial" w:hAnsi="Arial" w:cs="Arial"/>
                <w:sz w:val="20"/>
                <w:szCs w:val="20"/>
              </w:rPr>
              <w:t xml:space="preserve">The Quality Assurance and Verification Division was established in 2015 to monitor and report on the quality and safety of health and social care services, by building on capacity of the </w:t>
            </w:r>
            <w:proofErr w:type="spellStart"/>
            <w:r w:rsidR="000F49A6" w:rsidRPr="008B022E">
              <w:rPr>
                <w:rFonts w:ascii="Arial" w:hAnsi="Arial" w:cs="Arial"/>
                <w:sz w:val="20"/>
                <w:szCs w:val="20"/>
              </w:rPr>
              <w:t>organisation</w:t>
            </w:r>
            <w:proofErr w:type="spellEnd"/>
            <w:r w:rsidRPr="008B022E">
              <w:rPr>
                <w:rFonts w:ascii="Arial" w:hAnsi="Arial" w:cs="Arial"/>
                <w:sz w:val="20"/>
                <w:szCs w:val="20"/>
              </w:rPr>
              <w:t xml:space="preserve"> to respond to and learn from service user and service provider feedback, as well as risk and safety incident management. The Division promotes, assures and encourages high quality and safety standards at all times, as well as carrying out interventions and improvements when deemed necessary.  </w:t>
            </w:r>
          </w:p>
          <w:p w:rsidR="000F49A6" w:rsidRDefault="000F49A6" w:rsidP="00121F3D">
            <w:pPr>
              <w:pStyle w:val="TableParagraph"/>
              <w:ind w:left="105" w:right="102"/>
              <w:rPr>
                <w:rFonts w:ascii="Arial" w:hAnsi="Arial" w:cs="Arial"/>
                <w:sz w:val="20"/>
                <w:szCs w:val="20"/>
              </w:rPr>
            </w:pPr>
          </w:p>
          <w:p w:rsidR="00AC603F" w:rsidRDefault="00AC603F" w:rsidP="00121F3D">
            <w:pPr>
              <w:pStyle w:val="TableParagraph"/>
              <w:ind w:left="105" w:right="102"/>
              <w:rPr>
                <w:rFonts w:ascii="Arial" w:hAnsi="Arial" w:cs="Arial"/>
                <w:sz w:val="20"/>
                <w:szCs w:val="20"/>
              </w:rPr>
            </w:pPr>
            <w:r w:rsidRPr="008B022E">
              <w:rPr>
                <w:rFonts w:ascii="Arial" w:hAnsi="Arial" w:cs="Arial"/>
                <w:sz w:val="20"/>
                <w:szCs w:val="20"/>
              </w:rPr>
              <w:t>The following list of functions form part of the Quality Assurance and Verification Division:</w:t>
            </w:r>
          </w:p>
          <w:p w:rsidR="005A63E0" w:rsidRPr="008B022E" w:rsidRDefault="005A63E0" w:rsidP="00121F3D">
            <w:pPr>
              <w:pStyle w:val="TableParagraph"/>
              <w:ind w:left="105" w:right="102"/>
              <w:rPr>
                <w:rFonts w:ascii="Arial" w:hAnsi="Arial" w:cs="Arial"/>
                <w:sz w:val="20"/>
                <w:szCs w:val="20"/>
              </w:rPr>
            </w:pPr>
          </w:p>
          <w:p w:rsidR="00AC603F" w:rsidRPr="008B022E" w:rsidRDefault="00AC603F" w:rsidP="005A63E0">
            <w:pPr>
              <w:pStyle w:val="TableParagraph"/>
              <w:numPr>
                <w:ilvl w:val="0"/>
                <w:numId w:val="13"/>
              </w:numPr>
              <w:ind w:left="567" w:right="102"/>
              <w:rPr>
                <w:rFonts w:ascii="Arial" w:hAnsi="Arial" w:cs="Arial"/>
                <w:sz w:val="20"/>
                <w:szCs w:val="20"/>
              </w:rPr>
            </w:pPr>
            <w:r w:rsidRPr="008B022E">
              <w:rPr>
                <w:rFonts w:ascii="Arial" w:hAnsi="Arial" w:cs="Arial"/>
                <w:sz w:val="20"/>
                <w:szCs w:val="20"/>
              </w:rPr>
              <w:t xml:space="preserve">Risk Management </w:t>
            </w:r>
          </w:p>
          <w:p w:rsidR="00AC603F" w:rsidRPr="008B022E" w:rsidRDefault="00AC603F" w:rsidP="005A63E0">
            <w:pPr>
              <w:pStyle w:val="TableParagraph"/>
              <w:numPr>
                <w:ilvl w:val="0"/>
                <w:numId w:val="13"/>
              </w:numPr>
              <w:ind w:left="567" w:right="102"/>
              <w:rPr>
                <w:rFonts w:ascii="Arial" w:hAnsi="Arial" w:cs="Arial"/>
                <w:sz w:val="20"/>
                <w:szCs w:val="20"/>
              </w:rPr>
            </w:pPr>
            <w:r w:rsidRPr="008B022E">
              <w:rPr>
                <w:rFonts w:ascii="Arial" w:hAnsi="Arial" w:cs="Arial"/>
                <w:sz w:val="20"/>
                <w:szCs w:val="20"/>
              </w:rPr>
              <w:t>Incident Management</w:t>
            </w:r>
          </w:p>
          <w:p w:rsidR="00AC603F" w:rsidRPr="008B022E" w:rsidRDefault="00AC603F" w:rsidP="005A63E0">
            <w:pPr>
              <w:pStyle w:val="TableParagraph"/>
              <w:numPr>
                <w:ilvl w:val="0"/>
                <w:numId w:val="13"/>
              </w:numPr>
              <w:ind w:left="567" w:right="102"/>
              <w:rPr>
                <w:rFonts w:ascii="Arial" w:hAnsi="Arial" w:cs="Arial"/>
                <w:sz w:val="20"/>
                <w:szCs w:val="20"/>
              </w:rPr>
            </w:pPr>
            <w:r w:rsidRPr="008B022E">
              <w:rPr>
                <w:rFonts w:ascii="Arial" w:hAnsi="Arial" w:cs="Arial"/>
                <w:sz w:val="20"/>
                <w:szCs w:val="20"/>
              </w:rPr>
              <w:t>Healthcare Audit</w:t>
            </w:r>
          </w:p>
          <w:p w:rsidR="00AC603F" w:rsidRPr="008B022E" w:rsidRDefault="00AC603F" w:rsidP="005A63E0">
            <w:pPr>
              <w:pStyle w:val="TableParagraph"/>
              <w:numPr>
                <w:ilvl w:val="0"/>
                <w:numId w:val="13"/>
              </w:numPr>
              <w:ind w:left="567" w:right="102"/>
              <w:rPr>
                <w:rFonts w:ascii="Arial" w:hAnsi="Arial" w:cs="Arial"/>
                <w:sz w:val="20"/>
                <w:szCs w:val="20"/>
              </w:rPr>
            </w:pPr>
            <w:r w:rsidRPr="008B022E">
              <w:rPr>
                <w:rFonts w:ascii="Arial" w:hAnsi="Arial" w:cs="Arial"/>
                <w:sz w:val="20"/>
                <w:szCs w:val="20"/>
              </w:rPr>
              <w:t>Protected Disclosures</w:t>
            </w:r>
          </w:p>
          <w:p w:rsidR="00AC603F" w:rsidRPr="008B022E" w:rsidRDefault="00AC603F" w:rsidP="005A63E0">
            <w:pPr>
              <w:pStyle w:val="TableParagraph"/>
              <w:numPr>
                <w:ilvl w:val="0"/>
                <w:numId w:val="13"/>
              </w:numPr>
              <w:ind w:left="567" w:right="102"/>
              <w:rPr>
                <w:rFonts w:ascii="Arial" w:hAnsi="Arial" w:cs="Arial"/>
                <w:sz w:val="20"/>
                <w:szCs w:val="20"/>
              </w:rPr>
            </w:pPr>
            <w:r w:rsidRPr="008B022E">
              <w:rPr>
                <w:rFonts w:ascii="Arial" w:hAnsi="Arial" w:cs="Arial"/>
                <w:sz w:val="20"/>
                <w:szCs w:val="20"/>
              </w:rPr>
              <w:t>Appeals Service</w:t>
            </w:r>
          </w:p>
          <w:p w:rsidR="00AC603F" w:rsidRPr="008B022E" w:rsidRDefault="00AC603F" w:rsidP="005A63E0">
            <w:pPr>
              <w:pStyle w:val="TableParagraph"/>
              <w:numPr>
                <w:ilvl w:val="0"/>
                <w:numId w:val="13"/>
              </w:numPr>
              <w:ind w:left="567" w:right="102"/>
              <w:rPr>
                <w:rFonts w:ascii="Arial" w:hAnsi="Arial" w:cs="Arial"/>
                <w:sz w:val="20"/>
                <w:szCs w:val="20"/>
              </w:rPr>
            </w:pPr>
            <w:r w:rsidRPr="008B022E">
              <w:rPr>
                <w:rFonts w:ascii="Arial" w:hAnsi="Arial" w:cs="Arial"/>
                <w:sz w:val="20"/>
                <w:szCs w:val="20"/>
              </w:rPr>
              <w:t>Complaints and Governance Learning Team</w:t>
            </w:r>
          </w:p>
          <w:p w:rsidR="00AC603F" w:rsidRPr="008B022E" w:rsidRDefault="00AC603F" w:rsidP="005A63E0">
            <w:pPr>
              <w:pStyle w:val="TableParagraph"/>
              <w:numPr>
                <w:ilvl w:val="0"/>
                <w:numId w:val="13"/>
              </w:numPr>
              <w:ind w:left="567" w:right="102"/>
              <w:rPr>
                <w:rFonts w:ascii="Arial" w:hAnsi="Arial" w:cs="Arial"/>
                <w:sz w:val="20"/>
                <w:szCs w:val="20"/>
              </w:rPr>
            </w:pPr>
            <w:r w:rsidRPr="008B022E">
              <w:rPr>
                <w:rFonts w:ascii="Arial" w:hAnsi="Arial" w:cs="Arial"/>
                <w:sz w:val="20"/>
                <w:szCs w:val="20"/>
              </w:rPr>
              <w:t>MERU (Medical Exposure</w:t>
            </w:r>
            <w:r w:rsidR="00B15924">
              <w:rPr>
                <w:rFonts w:ascii="Arial" w:hAnsi="Arial" w:cs="Arial"/>
                <w:sz w:val="20"/>
                <w:szCs w:val="20"/>
              </w:rPr>
              <w:t xml:space="preserve">  </w:t>
            </w:r>
            <w:r w:rsidRPr="008B022E">
              <w:rPr>
                <w:rFonts w:ascii="Arial" w:hAnsi="Arial" w:cs="Arial"/>
                <w:sz w:val="20"/>
                <w:szCs w:val="20"/>
              </w:rPr>
              <w:t>Radiation Unit)</w:t>
            </w:r>
          </w:p>
        </w:tc>
        <w:tc>
          <w:tcPr>
            <w:tcW w:w="1418" w:type="dxa"/>
          </w:tcPr>
          <w:p w:rsidR="00AC603F" w:rsidRPr="008B022E" w:rsidRDefault="00AC603F" w:rsidP="00467978">
            <w:pPr>
              <w:pStyle w:val="TableParagraph"/>
              <w:spacing w:line="219" w:lineRule="exact"/>
              <w:ind w:left="115" w:right="111"/>
              <w:jc w:val="center"/>
              <w:rPr>
                <w:rFonts w:ascii="Arial" w:hAnsi="Arial" w:cs="Arial"/>
                <w:sz w:val="18"/>
              </w:rPr>
            </w:pPr>
          </w:p>
        </w:tc>
      </w:tr>
      <w:tr w:rsidR="00BA5CFC" w:rsidRPr="008B022E" w:rsidTr="00651F16">
        <w:trPr>
          <w:trHeight w:hRule="exact" w:val="2553"/>
        </w:trPr>
        <w:tc>
          <w:tcPr>
            <w:tcW w:w="2836" w:type="dxa"/>
            <w:gridSpan w:val="2"/>
          </w:tcPr>
          <w:p w:rsidR="000F49A6" w:rsidRDefault="000F49A6" w:rsidP="006C3E20">
            <w:pPr>
              <w:pStyle w:val="TableParagraph"/>
              <w:ind w:right="162"/>
            </w:pPr>
          </w:p>
          <w:p w:rsidR="00BA5CFC" w:rsidRPr="008B022E" w:rsidRDefault="00446AEC" w:rsidP="005A63E0">
            <w:pPr>
              <w:pStyle w:val="TableParagraph"/>
              <w:spacing w:line="243" w:lineRule="exact"/>
              <w:rPr>
                <w:rFonts w:ascii="Arial" w:hAnsi="Arial" w:cs="Arial"/>
                <w:b/>
                <w:color w:val="002060"/>
                <w:sz w:val="20"/>
                <w:szCs w:val="20"/>
                <w:u w:val="single"/>
              </w:rPr>
            </w:pPr>
            <w:hyperlink r:id="rId19">
              <w:r w:rsidR="00BA5CFC" w:rsidRPr="005A63E0">
                <w:rPr>
                  <w:rFonts w:ascii="Arial" w:eastAsia="Times New Roman" w:hAnsi="Arial" w:cs="Arial"/>
                  <w:b/>
                  <w:color w:val="002060"/>
                  <w:sz w:val="20"/>
                  <w:szCs w:val="20"/>
                  <w:u w:val="single"/>
                  <w:lang w:val="en-IE" w:eastAsia="en-IE"/>
                </w:rPr>
                <w:t>HSE Safeguarding Vulnerable</w:t>
              </w:r>
            </w:hyperlink>
            <w:r w:rsidR="00BA5CFC" w:rsidRPr="005A63E0">
              <w:rPr>
                <w:rFonts w:ascii="Arial" w:eastAsia="Times New Roman" w:hAnsi="Arial" w:cs="Arial"/>
                <w:b/>
                <w:color w:val="002060"/>
                <w:sz w:val="20"/>
                <w:szCs w:val="20"/>
                <w:u w:val="single"/>
                <w:lang w:val="en-IE" w:eastAsia="en-IE"/>
              </w:rPr>
              <w:t xml:space="preserve"> </w:t>
            </w:r>
            <w:hyperlink r:id="rId20">
              <w:r w:rsidR="00BA5CFC" w:rsidRPr="005A63E0">
                <w:rPr>
                  <w:rFonts w:ascii="Arial" w:eastAsia="Times New Roman" w:hAnsi="Arial" w:cs="Arial"/>
                  <w:b/>
                  <w:color w:val="002060"/>
                  <w:sz w:val="20"/>
                  <w:szCs w:val="20"/>
                  <w:u w:val="single"/>
                  <w:lang w:val="en-IE" w:eastAsia="en-IE"/>
                </w:rPr>
                <w:t>Persons at Risk of Abuse: National</w:t>
              </w:r>
            </w:hyperlink>
            <w:r w:rsidR="00BA5CFC" w:rsidRPr="005A63E0">
              <w:rPr>
                <w:rFonts w:ascii="Arial" w:eastAsia="Times New Roman" w:hAnsi="Arial" w:cs="Arial"/>
                <w:b/>
                <w:color w:val="002060"/>
                <w:sz w:val="20"/>
                <w:szCs w:val="20"/>
                <w:u w:val="single"/>
                <w:lang w:val="en-IE" w:eastAsia="en-IE"/>
              </w:rPr>
              <w:t xml:space="preserve"> </w:t>
            </w:r>
            <w:hyperlink r:id="rId21">
              <w:r w:rsidR="00BA5CFC" w:rsidRPr="005A63E0">
                <w:rPr>
                  <w:rFonts w:ascii="Arial" w:eastAsia="Times New Roman" w:hAnsi="Arial" w:cs="Arial"/>
                  <w:b/>
                  <w:color w:val="002060"/>
                  <w:sz w:val="20"/>
                  <w:szCs w:val="20"/>
                  <w:u w:val="single"/>
                  <w:lang w:val="en-IE" w:eastAsia="en-IE"/>
                </w:rPr>
                <w:t>Policy and Procedures</w:t>
              </w:r>
            </w:hyperlink>
          </w:p>
        </w:tc>
        <w:tc>
          <w:tcPr>
            <w:tcW w:w="1417" w:type="dxa"/>
            <w:gridSpan w:val="2"/>
          </w:tcPr>
          <w:p w:rsidR="000F49A6" w:rsidRDefault="000F49A6" w:rsidP="008D7908">
            <w:pPr>
              <w:pStyle w:val="TableParagraph"/>
              <w:spacing w:line="219" w:lineRule="exact"/>
              <w:ind w:left="148" w:right="147"/>
              <w:jc w:val="center"/>
              <w:rPr>
                <w:rFonts w:ascii="Arial" w:hAnsi="Arial" w:cs="Arial"/>
                <w:sz w:val="18"/>
              </w:rPr>
            </w:pPr>
          </w:p>
          <w:p w:rsidR="00BA5CFC" w:rsidRPr="008B022E" w:rsidRDefault="00BA5CFC" w:rsidP="008D7908">
            <w:pPr>
              <w:pStyle w:val="TableParagraph"/>
              <w:spacing w:line="219" w:lineRule="exact"/>
              <w:ind w:left="148" w:right="147"/>
              <w:jc w:val="center"/>
              <w:rPr>
                <w:rFonts w:ascii="Arial" w:hAnsi="Arial" w:cs="Arial"/>
                <w:sz w:val="18"/>
              </w:rPr>
            </w:pPr>
            <w:r w:rsidRPr="008B022E">
              <w:rPr>
                <w:rFonts w:ascii="Arial" w:hAnsi="Arial" w:cs="Arial"/>
                <w:sz w:val="18"/>
              </w:rPr>
              <w:t>PPPG</w:t>
            </w:r>
          </w:p>
        </w:tc>
        <w:tc>
          <w:tcPr>
            <w:tcW w:w="993" w:type="dxa"/>
            <w:gridSpan w:val="2"/>
          </w:tcPr>
          <w:p w:rsidR="000F49A6" w:rsidRDefault="000F49A6" w:rsidP="006C3E20">
            <w:pPr>
              <w:pStyle w:val="TableParagraph"/>
              <w:spacing w:line="219" w:lineRule="exact"/>
              <w:ind w:left="81" w:right="80"/>
              <w:jc w:val="center"/>
              <w:rPr>
                <w:rFonts w:ascii="Arial" w:hAnsi="Arial" w:cs="Arial"/>
                <w:sz w:val="18"/>
              </w:rPr>
            </w:pPr>
          </w:p>
          <w:p w:rsidR="00BA5CFC" w:rsidRPr="008B022E" w:rsidRDefault="00BA5CFC" w:rsidP="006C3E20">
            <w:pPr>
              <w:pStyle w:val="TableParagraph"/>
              <w:spacing w:line="219" w:lineRule="exact"/>
              <w:ind w:left="81" w:right="80"/>
              <w:jc w:val="center"/>
              <w:rPr>
                <w:rFonts w:ascii="Arial" w:hAnsi="Arial" w:cs="Arial"/>
                <w:sz w:val="18"/>
              </w:rPr>
            </w:pPr>
            <w:r w:rsidRPr="008B022E">
              <w:rPr>
                <w:rFonts w:ascii="Arial" w:hAnsi="Arial" w:cs="Arial"/>
                <w:sz w:val="18"/>
              </w:rPr>
              <w:t>HSE</w:t>
            </w:r>
          </w:p>
        </w:tc>
        <w:tc>
          <w:tcPr>
            <w:tcW w:w="4252" w:type="dxa"/>
            <w:gridSpan w:val="2"/>
          </w:tcPr>
          <w:p w:rsidR="000F49A6" w:rsidRDefault="000F49A6" w:rsidP="00121F3D">
            <w:pPr>
              <w:pStyle w:val="TableParagraph"/>
              <w:ind w:left="105" w:right="100"/>
              <w:rPr>
                <w:rFonts w:ascii="Arial" w:hAnsi="Arial" w:cs="Arial"/>
                <w:sz w:val="18"/>
              </w:rPr>
            </w:pPr>
          </w:p>
          <w:p w:rsidR="00BA5CFC" w:rsidRDefault="00BA5CFC" w:rsidP="00121F3D">
            <w:pPr>
              <w:pStyle w:val="TableParagraph"/>
              <w:ind w:left="105" w:right="100"/>
              <w:rPr>
                <w:rFonts w:ascii="Arial" w:hAnsi="Arial" w:cs="Arial"/>
                <w:sz w:val="18"/>
              </w:rPr>
            </w:pPr>
            <w:r w:rsidRPr="00961D1D">
              <w:rPr>
                <w:rFonts w:ascii="Arial" w:hAnsi="Arial" w:cs="Arial"/>
                <w:sz w:val="20"/>
                <w:szCs w:val="20"/>
              </w:rPr>
              <w:t xml:space="preserve">National Policy detailing procedures for responding to concerns or allegations of abuse (Physical, Sexual, Psychological, Financial or Material, Neglect, Discriminatory &amp; Institutional) in older persons &amp; adult disability services. It details the Principles that are critical to safeguarding - Human Rights, Person Centeredness, Advocacy, Confidentiality, </w:t>
            </w:r>
            <w:proofErr w:type="gramStart"/>
            <w:r w:rsidRPr="00961D1D">
              <w:rPr>
                <w:rFonts w:ascii="Arial" w:hAnsi="Arial" w:cs="Arial"/>
                <w:sz w:val="20"/>
                <w:szCs w:val="20"/>
              </w:rPr>
              <w:t>Empowerment</w:t>
            </w:r>
            <w:proofErr w:type="gramEnd"/>
            <w:r w:rsidRPr="00961D1D">
              <w:rPr>
                <w:rFonts w:ascii="Arial" w:hAnsi="Arial" w:cs="Arial"/>
                <w:sz w:val="20"/>
                <w:szCs w:val="20"/>
              </w:rPr>
              <w:t xml:space="preserve"> &amp; Collaboration</w:t>
            </w:r>
            <w:r w:rsidRPr="008B022E">
              <w:rPr>
                <w:rFonts w:ascii="Arial" w:hAnsi="Arial" w:cs="Arial"/>
                <w:sz w:val="18"/>
              </w:rPr>
              <w:t>.</w:t>
            </w:r>
          </w:p>
          <w:p w:rsidR="00961D1D" w:rsidRDefault="00961D1D" w:rsidP="00121F3D">
            <w:pPr>
              <w:pStyle w:val="TableParagraph"/>
              <w:ind w:left="105" w:right="100"/>
              <w:rPr>
                <w:rFonts w:ascii="Arial" w:hAnsi="Arial" w:cs="Arial"/>
                <w:sz w:val="18"/>
              </w:rPr>
            </w:pPr>
          </w:p>
          <w:p w:rsidR="00961D1D" w:rsidRDefault="00961D1D" w:rsidP="00121F3D">
            <w:pPr>
              <w:pStyle w:val="TableParagraph"/>
              <w:ind w:left="105" w:right="100"/>
              <w:rPr>
                <w:rFonts w:ascii="Arial" w:hAnsi="Arial" w:cs="Arial"/>
                <w:sz w:val="18"/>
              </w:rPr>
            </w:pPr>
          </w:p>
          <w:p w:rsidR="00961D1D" w:rsidRPr="008B022E" w:rsidRDefault="00961D1D" w:rsidP="00121F3D">
            <w:pPr>
              <w:pStyle w:val="TableParagraph"/>
              <w:ind w:left="105" w:right="100"/>
              <w:rPr>
                <w:rFonts w:ascii="Arial" w:hAnsi="Arial" w:cs="Arial"/>
                <w:sz w:val="18"/>
              </w:rPr>
            </w:pPr>
          </w:p>
        </w:tc>
        <w:tc>
          <w:tcPr>
            <w:tcW w:w="1418" w:type="dxa"/>
          </w:tcPr>
          <w:p w:rsidR="000F49A6" w:rsidRDefault="000F49A6" w:rsidP="006C3E20">
            <w:pPr>
              <w:pStyle w:val="TableParagraph"/>
              <w:spacing w:line="219" w:lineRule="exact"/>
              <w:ind w:left="115" w:right="113"/>
              <w:jc w:val="center"/>
              <w:rPr>
                <w:rFonts w:ascii="Arial" w:hAnsi="Arial" w:cs="Arial"/>
                <w:sz w:val="18"/>
              </w:rPr>
            </w:pPr>
          </w:p>
          <w:p w:rsidR="00BA5CFC" w:rsidRPr="008B022E" w:rsidRDefault="00BA5CFC" w:rsidP="00961D1D">
            <w:pPr>
              <w:pStyle w:val="TableParagraph"/>
              <w:spacing w:line="219" w:lineRule="exact"/>
              <w:ind w:left="115" w:right="111"/>
              <w:jc w:val="center"/>
              <w:rPr>
                <w:rFonts w:ascii="Arial" w:hAnsi="Arial" w:cs="Arial"/>
                <w:sz w:val="18"/>
              </w:rPr>
            </w:pPr>
            <w:r w:rsidRPr="008B022E">
              <w:rPr>
                <w:rFonts w:ascii="Arial" w:hAnsi="Arial" w:cs="Arial"/>
                <w:sz w:val="18"/>
              </w:rPr>
              <w:t>December 2014</w:t>
            </w:r>
          </w:p>
        </w:tc>
      </w:tr>
      <w:tr w:rsidR="00BA5CFC" w:rsidRPr="008B022E" w:rsidTr="00651F16">
        <w:trPr>
          <w:trHeight w:hRule="exact" w:val="1980"/>
        </w:trPr>
        <w:tc>
          <w:tcPr>
            <w:tcW w:w="2836" w:type="dxa"/>
            <w:gridSpan w:val="2"/>
          </w:tcPr>
          <w:p w:rsidR="004A160D" w:rsidRDefault="004A160D" w:rsidP="006C3E20">
            <w:pPr>
              <w:pStyle w:val="TableParagraph"/>
              <w:ind w:right="408"/>
            </w:pPr>
          </w:p>
          <w:p w:rsidR="00BA5CFC" w:rsidRPr="008B022E" w:rsidRDefault="00446AEC" w:rsidP="005A63E0">
            <w:pPr>
              <w:pStyle w:val="TableParagraph"/>
              <w:spacing w:line="243" w:lineRule="exact"/>
              <w:rPr>
                <w:rFonts w:ascii="Arial" w:hAnsi="Arial" w:cs="Arial"/>
                <w:b/>
                <w:color w:val="17365D" w:themeColor="text2" w:themeShade="BF"/>
                <w:sz w:val="20"/>
                <w:szCs w:val="20"/>
                <w:u w:val="single"/>
              </w:rPr>
            </w:pPr>
            <w:hyperlink r:id="rId22">
              <w:r w:rsidR="00BA5CFC" w:rsidRPr="005A63E0">
                <w:rPr>
                  <w:rFonts w:ascii="Arial" w:eastAsia="Times New Roman" w:hAnsi="Arial" w:cs="Arial"/>
                  <w:b/>
                  <w:color w:val="002060"/>
                  <w:sz w:val="20"/>
                  <w:szCs w:val="20"/>
                  <w:u w:val="single"/>
                  <w:lang w:val="en-IE" w:eastAsia="en-IE"/>
                </w:rPr>
                <w:t xml:space="preserve">HSE National </w:t>
              </w:r>
              <w:r w:rsidR="00D3421B" w:rsidRPr="005A63E0">
                <w:rPr>
                  <w:rFonts w:ascii="Arial" w:eastAsia="Times New Roman" w:hAnsi="Arial" w:cs="Arial"/>
                  <w:b/>
                  <w:color w:val="002060"/>
                  <w:sz w:val="20"/>
                  <w:szCs w:val="20"/>
                  <w:u w:val="single"/>
                  <w:lang w:val="en-IE" w:eastAsia="en-IE"/>
                </w:rPr>
                <w:t>Wound Care Guidelines 2018</w:t>
              </w:r>
            </w:hyperlink>
          </w:p>
        </w:tc>
        <w:tc>
          <w:tcPr>
            <w:tcW w:w="1417" w:type="dxa"/>
            <w:gridSpan w:val="2"/>
          </w:tcPr>
          <w:p w:rsidR="004A160D" w:rsidRDefault="004A160D" w:rsidP="008D7908">
            <w:pPr>
              <w:pStyle w:val="TableParagraph"/>
              <w:spacing w:line="219" w:lineRule="exact"/>
              <w:ind w:left="148" w:right="147"/>
              <w:jc w:val="center"/>
              <w:rPr>
                <w:rFonts w:ascii="Arial" w:hAnsi="Arial" w:cs="Arial"/>
                <w:sz w:val="18"/>
              </w:rPr>
            </w:pPr>
          </w:p>
          <w:p w:rsidR="00BA5CFC" w:rsidRPr="008B022E" w:rsidRDefault="00BA5CFC" w:rsidP="008D7908">
            <w:pPr>
              <w:pStyle w:val="TableParagraph"/>
              <w:spacing w:line="219" w:lineRule="exact"/>
              <w:ind w:left="148" w:right="147"/>
              <w:jc w:val="center"/>
              <w:rPr>
                <w:rFonts w:ascii="Arial" w:hAnsi="Arial" w:cs="Arial"/>
                <w:sz w:val="18"/>
              </w:rPr>
            </w:pPr>
            <w:r w:rsidRPr="008B022E">
              <w:rPr>
                <w:rFonts w:ascii="Arial" w:hAnsi="Arial" w:cs="Arial"/>
                <w:sz w:val="18"/>
              </w:rPr>
              <w:t>PPPG</w:t>
            </w:r>
          </w:p>
        </w:tc>
        <w:tc>
          <w:tcPr>
            <w:tcW w:w="993" w:type="dxa"/>
            <w:gridSpan w:val="2"/>
          </w:tcPr>
          <w:p w:rsidR="004A160D" w:rsidRDefault="004A160D" w:rsidP="006C3E20">
            <w:pPr>
              <w:pStyle w:val="TableParagraph"/>
              <w:spacing w:line="219" w:lineRule="exact"/>
              <w:ind w:left="81" w:right="80"/>
              <w:jc w:val="center"/>
              <w:rPr>
                <w:rFonts w:ascii="Arial" w:hAnsi="Arial" w:cs="Arial"/>
                <w:sz w:val="18"/>
              </w:rPr>
            </w:pPr>
          </w:p>
          <w:p w:rsidR="00BA5CFC" w:rsidRPr="008B022E" w:rsidRDefault="00BA5CFC" w:rsidP="006C3E20">
            <w:pPr>
              <w:pStyle w:val="TableParagraph"/>
              <w:spacing w:line="219" w:lineRule="exact"/>
              <w:ind w:left="81" w:right="80"/>
              <w:jc w:val="center"/>
              <w:rPr>
                <w:rFonts w:ascii="Arial" w:hAnsi="Arial" w:cs="Arial"/>
                <w:sz w:val="18"/>
              </w:rPr>
            </w:pPr>
            <w:r w:rsidRPr="008B022E">
              <w:rPr>
                <w:rFonts w:ascii="Arial" w:hAnsi="Arial" w:cs="Arial"/>
                <w:sz w:val="18"/>
              </w:rPr>
              <w:t>HSE</w:t>
            </w:r>
          </w:p>
        </w:tc>
        <w:tc>
          <w:tcPr>
            <w:tcW w:w="4252" w:type="dxa"/>
            <w:gridSpan w:val="2"/>
          </w:tcPr>
          <w:p w:rsidR="004A160D" w:rsidRPr="00961D1D" w:rsidRDefault="004A160D" w:rsidP="00961D1D">
            <w:pPr>
              <w:pStyle w:val="TableParagraph"/>
              <w:ind w:left="105" w:right="100"/>
              <w:rPr>
                <w:rFonts w:ascii="Arial" w:hAnsi="Arial" w:cs="Arial"/>
                <w:sz w:val="20"/>
                <w:szCs w:val="20"/>
              </w:rPr>
            </w:pPr>
          </w:p>
          <w:p w:rsidR="00BA5CFC" w:rsidRPr="008B022E" w:rsidRDefault="00BA5CFC" w:rsidP="00961D1D">
            <w:pPr>
              <w:pStyle w:val="TableParagraph"/>
              <w:ind w:left="105" w:right="100"/>
              <w:rPr>
                <w:rFonts w:ascii="Arial" w:hAnsi="Arial" w:cs="Arial"/>
                <w:sz w:val="18"/>
              </w:rPr>
            </w:pPr>
            <w:r w:rsidRPr="00961D1D">
              <w:rPr>
                <w:rFonts w:ascii="Arial" w:hAnsi="Arial" w:cs="Arial"/>
                <w:sz w:val="20"/>
                <w:szCs w:val="20"/>
              </w:rPr>
              <w:t xml:space="preserve">These guidelines were developed by the HSE in collaboration with academic institutions and professional </w:t>
            </w:r>
            <w:proofErr w:type="spellStart"/>
            <w:r w:rsidRPr="00961D1D">
              <w:rPr>
                <w:rFonts w:ascii="Arial" w:hAnsi="Arial" w:cs="Arial"/>
                <w:sz w:val="20"/>
                <w:szCs w:val="20"/>
              </w:rPr>
              <w:t>organisations</w:t>
            </w:r>
            <w:proofErr w:type="spellEnd"/>
            <w:r w:rsidRPr="00961D1D">
              <w:rPr>
                <w:rFonts w:ascii="Arial" w:hAnsi="Arial" w:cs="Arial"/>
                <w:sz w:val="20"/>
                <w:szCs w:val="20"/>
              </w:rPr>
              <w:t xml:space="preserve"> involved in wound management in Ireland. The guidelines are applicable to all professionals involved in wound management and associated staff.</w:t>
            </w:r>
          </w:p>
        </w:tc>
        <w:tc>
          <w:tcPr>
            <w:tcW w:w="1418" w:type="dxa"/>
          </w:tcPr>
          <w:p w:rsidR="004A160D" w:rsidRDefault="004A160D" w:rsidP="006C3E20">
            <w:pPr>
              <w:pStyle w:val="TableParagraph"/>
              <w:spacing w:line="219" w:lineRule="exact"/>
              <w:ind w:left="115" w:right="113"/>
              <w:jc w:val="center"/>
              <w:rPr>
                <w:rFonts w:ascii="Arial" w:hAnsi="Arial" w:cs="Arial"/>
                <w:sz w:val="18"/>
              </w:rPr>
            </w:pPr>
          </w:p>
          <w:p w:rsidR="00BA5CFC" w:rsidRPr="008B022E" w:rsidRDefault="00BA5CFC" w:rsidP="00961D1D">
            <w:pPr>
              <w:pStyle w:val="TableParagraph"/>
              <w:spacing w:line="219" w:lineRule="exact"/>
              <w:ind w:left="115" w:right="111"/>
              <w:jc w:val="center"/>
              <w:rPr>
                <w:rFonts w:ascii="Arial" w:hAnsi="Arial" w:cs="Arial"/>
                <w:sz w:val="18"/>
              </w:rPr>
            </w:pPr>
            <w:r w:rsidRPr="008B022E">
              <w:rPr>
                <w:rFonts w:ascii="Arial" w:hAnsi="Arial" w:cs="Arial"/>
                <w:sz w:val="18"/>
              </w:rPr>
              <w:t>20</w:t>
            </w:r>
            <w:r w:rsidR="00D3421B">
              <w:rPr>
                <w:rFonts w:ascii="Arial" w:hAnsi="Arial" w:cs="Arial"/>
                <w:sz w:val="18"/>
              </w:rPr>
              <w:t>18</w:t>
            </w:r>
          </w:p>
        </w:tc>
      </w:tr>
      <w:tr w:rsidR="00006E53" w:rsidRPr="008B022E" w:rsidTr="00651F16">
        <w:trPr>
          <w:trHeight w:hRule="exact" w:val="1694"/>
        </w:trPr>
        <w:tc>
          <w:tcPr>
            <w:tcW w:w="2836" w:type="dxa"/>
            <w:gridSpan w:val="2"/>
          </w:tcPr>
          <w:p w:rsidR="004A160D" w:rsidRDefault="004A160D" w:rsidP="006C3E20">
            <w:pPr>
              <w:pStyle w:val="TableParagraph"/>
              <w:spacing w:line="219" w:lineRule="exact"/>
            </w:pPr>
          </w:p>
          <w:p w:rsidR="00006E53" w:rsidRPr="008B022E" w:rsidRDefault="00446AEC" w:rsidP="005A63E0">
            <w:pPr>
              <w:pStyle w:val="TableParagraph"/>
              <w:spacing w:line="243" w:lineRule="exact"/>
              <w:rPr>
                <w:rFonts w:ascii="Arial" w:hAnsi="Arial" w:cs="Arial"/>
                <w:b/>
                <w:color w:val="17365D" w:themeColor="text2" w:themeShade="BF"/>
                <w:sz w:val="20"/>
                <w:szCs w:val="20"/>
                <w:u w:val="single"/>
              </w:rPr>
            </w:pPr>
            <w:hyperlink r:id="rId23">
              <w:r w:rsidR="00006E53" w:rsidRPr="00DC3090">
                <w:rPr>
                  <w:rFonts w:ascii="Arial" w:eastAsia="Times New Roman" w:hAnsi="Arial" w:cs="Arial"/>
                  <w:b/>
                  <w:color w:val="002060"/>
                  <w:sz w:val="20"/>
                  <w:szCs w:val="20"/>
                  <w:u w:val="single"/>
                  <w:lang w:val="en-IE" w:eastAsia="en-IE"/>
                </w:rPr>
                <w:t>HSE Standards and Recommended</w:t>
              </w:r>
            </w:hyperlink>
            <w:r w:rsidR="00006E53" w:rsidRPr="005A63E0">
              <w:rPr>
                <w:rFonts w:ascii="Arial" w:eastAsia="Times New Roman" w:hAnsi="Arial" w:cs="Arial"/>
                <w:b/>
                <w:color w:val="002060"/>
                <w:sz w:val="20"/>
                <w:szCs w:val="20"/>
                <w:u w:val="single"/>
                <w:lang w:val="en-IE" w:eastAsia="en-IE"/>
              </w:rPr>
              <w:t xml:space="preserve"> </w:t>
            </w:r>
            <w:hyperlink r:id="rId24">
              <w:r w:rsidR="00006E53" w:rsidRPr="00DC3090">
                <w:rPr>
                  <w:rFonts w:ascii="Arial" w:eastAsia="Times New Roman" w:hAnsi="Arial" w:cs="Arial"/>
                  <w:b/>
                  <w:color w:val="002060"/>
                  <w:sz w:val="20"/>
                  <w:szCs w:val="20"/>
                  <w:u w:val="single"/>
                  <w:lang w:val="en-IE" w:eastAsia="en-IE"/>
                </w:rPr>
                <w:t>Practices for Healthcare Records</w:t>
              </w:r>
            </w:hyperlink>
            <w:r w:rsidR="00006E53" w:rsidRPr="005A63E0">
              <w:rPr>
                <w:rFonts w:ascii="Arial" w:eastAsia="Times New Roman" w:hAnsi="Arial" w:cs="Arial"/>
                <w:b/>
                <w:color w:val="002060"/>
                <w:sz w:val="20"/>
                <w:szCs w:val="20"/>
                <w:u w:val="single"/>
                <w:lang w:val="en-IE" w:eastAsia="en-IE"/>
              </w:rPr>
              <w:t xml:space="preserve"> </w:t>
            </w:r>
            <w:hyperlink r:id="rId25">
              <w:r w:rsidR="00006E53" w:rsidRPr="00DC3090">
                <w:rPr>
                  <w:rFonts w:ascii="Arial" w:eastAsia="Times New Roman" w:hAnsi="Arial" w:cs="Arial"/>
                  <w:b/>
                  <w:color w:val="002060"/>
                  <w:sz w:val="20"/>
                  <w:szCs w:val="20"/>
                  <w:u w:val="single"/>
                  <w:lang w:val="en-IE" w:eastAsia="en-IE"/>
                </w:rPr>
                <w:t>Management</w:t>
              </w:r>
            </w:hyperlink>
          </w:p>
        </w:tc>
        <w:tc>
          <w:tcPr>
            <w:tcW w:w="1417" w:type="dxa"/>
            <w:gridSpan w:val="2"/>
          </w:tcPr>
          <w:p w:rsidR="004A160D" w:rsidRDefault="004A160D" w:rsidP="008D7908">
            <w:pPr>
              <w:pStyle w:val="TableParagraph"/>
              <w:spacing w:line="219" w:lineRule="exact"/>
              <w:ind w:left="148" w:right="148"/>
              <w:jc w:val="center"/>
              <w:rPr>
                <w:rFonts w:ascii="Arial" w:hAnsi="Arial" w:cs="Arial"/>
                <w:sz w:val="18"/>
              </w:rPr>
            </w:pPr>
          </w:p>
          <w:p w:rsidR="00006E53" w:rsidRPr="008B022E" w:rsidRDefault="00006E53" w:rsidP="008D7908">
            <w:pPr>
              <w:pStyle w:val="TableParagraph"/>
              <w:spacing w:line="219" w:lineRule="exact"/>
              <w:ind w:left="148" w:right="148"/>
              <w:jc w:val="center"/>
              <w:rPr>
                <w:rFonts w:ascii="Arial" w:hAnsi="Arial" w:cs="Arial"/>
                <w:sz w:val="18"/>
              </w:rPr>
            </w:pPr>
            <w:r w:rsidRPr="008B022E">
              <w:rPr>
                <w:rFonts w:ascii="Arial" w:hAnsi="Arial" w:cs="Arial"/>
                <w:sz w:val="18"/>
              </w:rPr>
              <w:t>PPPG</w:t>
            </w:r>
          </w:p>
        </w:tc>
        <w:tc>
          <w:tcPr>
            <w:tcW w:w="993" w:type="dxa"/>
            <w:gridSpan w:val="2"/>
          </w:tcPr>
          <w:p w:rsidR="004A160D" w:rsidRDefault="004A160D" w:rsidP="006C3E20">
            <w:pPr>
              <w:pStyle w:val="TableParagraph"/>
              <w:spacing w:line="219" w:lineRule="exact"/>
              <w:ind w:left="81" w:right="80"/>
              <w:jc w:val="center"/>
              <w:rPr>
                <w:rFonts w:ascii="Arial" w:hAnsi="Arial" w:cs="Arial"/>
                <w:sz w:val="18"/>
              </w:rPr>
            </w:pPr>
          </w:p>
          <w:p w:rsidR="00006E53" w:rsidRPr="008B022E" w:rsidRDefault="00006E53" w:rsidP="006C3E20">
            <w:pPr>
              <w:pStyle w:val="TableParagraph"/>
              <w:spacing w:line="219" w:lineRule="exact"/>
              <w:ind w:left="81" w:right="80"/>
              <w:jc w:val="center"/>
              <w:rPr>
                <w:rFonts w:ascii="Arial" w:hAnsi="Arial" w:cs="Arial"/>
                <w:sz w:val="18"/>
              </w:rPr>
            </w:pPr>
            <w:r w:rsidRPr="008B022E">
              <w:rPr>
                <w:rFonts w:ascii="Arial" w:hAnsi="Arial" w:cs="Arial"/>
                <w:sz w:val="18"/>
              </w:rPr>
              <w:t>HSE</w:t>
            </w:r>
          </w:p>
        </w:tc>
        <w:tc>
          <w:tcPr>
            <w:tcW w:w="4252" w:type="dxa"/>
            <w:gridSpan w:val="2"/>
          </w:tcPr>
          <w:p w:rsidR="004A160D" w:rsidRDefault="004A160D" w:rsidP="00121F3D">
            <w:pPr>
              <w:pStyle w:val="TableParagraph"/>
              <w:ind w:left="105" w:right="106"/>
              <w:rPr>
                <w:rFonts w:ascii="Arial" w:hAnsi="Arial" w:cs="Arial"/>
                <w:sz w:val="18"/>
              </w:rPr>
            </w:pPr>
          </w:p>
          <w:p w:rsidR="00006E53" w:rsidRPr="008B022E" w:rsidRDefault="00006E53" w:rsidP="00961D1D">
            <w:pPr>
              <w:pStyle w:val="TableParagraph"/>
              <w:ind w:left="105" w:right="100"/>
              <w:rPr>
                <w:rFonts w:ascii="Arial" w:hAnsi="Arial" w:cs="Arial"/>
                <w:sz w:val="18"/>
              </w:rPr>
            </w:pPr>
            <w:r w:rsidRPr="00961D1D">
              <w:rPr>
                <w:rFonts w:ascii="Arial" w:hAnsi="Arial" w:cs="Arial"/>
                <w:sz w:val="20"/>
                <w:szCs w:val="20"/>
              </w:rPr>
              <w:t>This is a guide to the standards of practice required in the management of healthcare records in the HSE, based on current legal requirements and professional best practice.</w:t>
            </w:r>
          </w:p>
        </w:tc>
        <w:tc>
          <w:tcPr>
            <w:tcW w:w="1418" w:type="dxa"/>
          </w:tcPr>
          <w:p w:rsidR="004A160D" w:rsidRDefault="004A160D" w:rsidP="006C3E20">
            <w:pPr>
              <w:pStyle w:val="TableParagraph"/>
              <w:spacing w:line="219" w:lineRule="exact"/>
              <w:ind w:left="115" w:right="72"/>
              <w:jc w:val="center"/>
              <w:rPr>
                <w:rFonts w:ascii="Arial" w:hAnsi="Arial" w:cs="Arial"/>
                <w:sz w:val="18"/>
              </w:rPr>
            </w:pPr>
          </w:p>
          <w:p w:rsidR="00006E53" w:rsidRPr="008B022E" w:rsidRDefault="00006E53" w:rsidP="00961D1D">
            <w:pPr>
              <w:pStyle w:val="TableParagraph"/>
              <w:spacing w:line="219" w:lineRule="exact"/>
              <w:ind w:left="115" w:right="111"/>
              <w:jc w:val="center"/>
              <w:rPr>
                <w:rFonts w:ascii="Arial" w:hAnsi="Arial" w:cs="Arial"/>
                <w:sz w:val="18"/>
              </w:rPr>
            </w:pPr>
            <w:r w:rsidRPr="008B022E">
              <w:rPr>
                <w:rFonts w:ascii="Arial" w:hAnsi="Arial" w:cs="Arial"/>
                <w:sz w:val="18"/>
              </w:rPr>
              <w:t>May 2011</w:t>
            </w:r>
          </w:p>
        </w:tc>
      </w:tr>
      <w:tr w:rsidR="00006E53" w:rsidRPr="008B022E" w:rsidTr="008D7908">
        <w:trPr>
          <w:trHeight w:hRule="exact" w:val="1853"/>
        </w:trPr>
        <w:tc>
          <w:tcPr>
            <w:tcW w:w="10916" w:type="dxa"/>
            <w:gridSpan w:val="9"/>
            <w:shd w:val="clear" w:color="auto" w:fill="00B0F0"/>
          </w:tcPr>
          <w:p w:rsidR="00EA45ED" w:rsidRDefault="00EA45ED" w:rsidP="008D7908">
            <w:pPr>
              <w:pStyle w:val="TableParagraph"/>
              <w:spacing w:line="219" w:lineRule="exact"/>
              <w:ind w:left="115" w:right="111"/>
              <w:jc w:val="center"/>
              <w:rPr>
                <w:rFonts w:ascii="Arial" w:hAnsi="Arial" w:cs="Arial"/>
                <w:b/>
                <w:sz w:val="24"/>
                <w:szCs w:val="24"/>
              </w:rPr>
            </w:pPr>
          </w:p>
          <w:p w:rsidR="00006E53" w:rsidRDefault="00006E53" w:rsidP="008D7908">
            <w:pPr>
              <w:pStyle w:val="TableParagraph"/>
              <w:spacing w:line="219" w:lineRule="exact"/>
              <w:ind w:left="115" w:right="111"/>
              <w:jc w:val="center"/>
              <w:rPr>
                <w:rFonts w:ascii="Arial" w:hAnsi="Arial" w:cs="Arial"/>
                <w:b/>
                <w:sz w:val="24"/>
                <w:szCs w:val="24"/>
              </w:rPr>
            </w:pPr>
            <w:r w:rsidRPr="00E53854">
              <w:rPr>
                <w:rFonts w:ascii="Arial" w:hAnsi="Arial" w:cs="Arial"/>
                <w:b/>
                <w:sz w:val="24"/>
                <w:szCs w:val="24"/>
              </w:rPr>
              <w:t>Health Information and Quality Authority</w:t>
            </w:r>
          </w:p>
          <w:p w:rsidR="00EA45ED" w:rsidRPr="00A94CAB" w:rsidRDefault="00EA45ED" w:rsidP="008D7908">
            <w:pPr>
              <w:pStyle w:val="TableParagraph"/>
              <w:spacing w:line="219" w:lineRule="exact"/>
              <w:ind w:left="115" w:right="111"/>
              <w:jc w:val="center"/>
              <w:rPr>
                <w:color w:val="000000" w:themeColor="text1"/>
              </w:rPr>
            </w:pPr>
          </w:p>
          <w:p w:rsidR="00006E53" w:rsidRPr="00A94CAB" w:rsidRDefault="00446AEC" w:rsidP="008D7908">
            <w:pPr>
              <w:pStyle w:val="TableParagraph"/>
              <w:spacing w:line="219" w:lineRule="exact"/>
              <w:ind w:left="115" w:right="111"/>
              <w:jc w:val="center"/>
              <w:rPr>
                <w:rStyle w:val="Hyperlink"/>
                <w:rFonts w:ascii="Arial" w:hAnsi="Arial" w:cs="Arial"/>
                <w:b/>
                <w:color w:val="000000" w:themeColor="text1"/>
                <w:sz w:val="20"/>
                <w:szCs w:val="20"/>
              </w:rPr>
            </w:pPr>
            <w:hyperlink r:id="rId26" w:history="1">
              <w:r w:rsidR="00006E53" w:rsidRPr="00A94CAB">
                <w:rPr>
                  <w:rStyle w:val="Hyperlink"/>
                  <w:rFonts w:ascii="Arial" w:hAnsi="Arial" w:cs="Arial"/>
                  <w:b/>
                  <w:color w:val="000000" w:themeColor="text1"/>
                  <w:sz w:val="20"/>
                  <w:szCs w:val="20"/>
                </w:rPr>
                <w:t>www.hiqa.ie</w:t>
              </w:r>
            </w:hyperlink>
          </w:p>
          <w:p w:rsidR="00E53854" w:rsidRPr="00EA45ED" w:rsidRDefault="00E53854" w:rsidP="008D7908">
            <w:pPr>
              <w:pStyle w:val="TableParagraph"/>
              <w:spacing w:line="219" w:lineRule="exact"/>
              <w:ind w:left="115" w:right="111"/>
              <w:jc w:val="center"/>
              <w:rPr>
                <w:rFonts w:ascii="Arial" w:hAnsi="Arial" w:cs="Arial"/>
                <w:b/>
                <w:sz w:val="20"/>
                <w:szCs w:val="20"/>
              </w:rPr>
            </w:pPr>
          </w:p>
          <w:p w:rsidR="00006E53" w:rsidRPr="00EA45ED" w:rsidRDefault="00006E53" w:rsidP="008D7908">
            <w:pPr>
              <w:pStyle w:val="TableParagraph"/>
              <w:spacing w:line="219" w:lineRule="exact"/>
              <w:ind w:left="115" w:right="111"/>
              <w:jc w:val="center"/>
              <w:rPr>
                <w:rFonts w:ascii="Arial" w:hAnsi="Arial" w:cs="Arial"/>
                <w:sz w:val="20"/>
                <w:szCs w:val="20"/>
              </w:rPr>
            </w:pPr>
            <w:r w:rsidRPr="00EA45ED">
              <w:rPr>
                <w:rFonts w:ascii="Arial" w:hAnsi="Arial" w:cs="Arial"/>
                <w:sz w:val="20"/>
                <w:szCs w:val="20"/>
              </w:rPr>
              <w:t>HIQA is an independent authority that exists to improve health and social care services for the people of Ireland.</w:t>
            </w:r>
          </w:p>
          <w:p w:rsidR="00006E53" w:rsidRPr="00EA45ED" w:rsidRDefault="00006E53" w:rsidP="008D7908">
            <w:pPr>
              <w:pStyle w:val="TableParagraph"/>
              <w:spacing w:line="219" w:lineRule="exact"/>
              <w:ind w:left="115" w:right="111"/>
              <w:jc w:val="center"/>
              <w:rPr>
                <w:rFonts w:ascii="Arial" w:hAnsi="Arial" w:cs="Arial"/>
                <w:sz w:val="20"/>
                <w:szCs w:val="20"/>
              </w:rPr>
            </w:pPr>
            <w:r w:rsidRPr="00EA45ED">
              <w:rPr>
                <w:rFonts w:ascii="Arial" w:hAnsi="Arial" w:cs="Arial"/>
                <w:sz w:val="20"/>
                <w:szCs w:val="20"/>
              </w:rPr>
              <w:t xml:space="preserve">HIQA Standards are included in this document – a number of guidance documents, reports and publications which are frequently updated and may be relevant to you service </w:t>
            </w:r>
            <w:proofErr w:type="gramStart"/>
            <w:r w:rsidRPr="00EA45ED">
              <w:rPr>
                <w:rFonts w:ascii="Arial" w:hAnsi="Arial" w:cs="Arial"/>
                <w:sz w:val="20"/>
                <w:szCs w:val="20"/>
              </w:rPr>
              <w:t>are</w:t>
            </w:r>
            <w:proofErr w:type="gramEnd"/>
            <w:r w:rsidRPr="00EA45ED">
              <w:rPr>
                <w:rFonts w:ascii="Arial" w:hAnsi="Arial" w:cs="Arial"/>
                <w:sz w:val="20"/>
                <w:szCs w:val="20"/>
              </w:rPr>
              <w:t xml:space="preserve"> also available on the HIQA website.</w:t>
            </w:r>
          </w:p>
          <w:p w:rsidR="00006E53" w:rsidRPr="008B022E" w:rsidRDefault="00006E53" w:rsidP="008D7908">
            <w:pPr>
              <w:pStyle w:val="TableParagraph"/>
              <w:spacing w:line="219" w:lineRule="exact"/>
              <w:ind w:left="115" w:right="111"/>
              <w:jc w:val="center"/>
              <w:rPr>
                <w:rFonts w:ascii="Arial" w:hAnsi="Arial" w:cs="Arial"/>
                <w:sz w:val="18"/>
              </w:rPr>
            </w:pPr>
          </w:p>
        </w:tc>
      </w:tr>
      <w:tr w:rsidR="00006E53" w:rsidRPr="008B022E" w:rsidTr="008D7908">
        <w:trPr>
          <w:trHeight w:hRule="exact" w:val="560"/>
        </w:trPr>
        <w:tc>
          <w:tcPr>
            <w:tcW w:w="2411" w:type="dxa"/>
          </w:tcPr>
          <w:p w:rsidR="00E53854" w:rsidRDefault="00E53854" w:rsidP="00FD03BD">
            <w:pPr>
              <w:pStyle w:val="TableParagraph"/>
              <w:jc w:val="center"/>
              <w:rPr>
                <w:rFonts w:ascii="Arial" w:hAnsi="Arial" w:cs="Arial"/>
                <w:b/>
                <w:sz w:val="20"/>
                <w:szCs w:val="20"/>
              </w:rPr>
            </w:pPr>
          </w:p>
          <w:p w:rsidR="00006E53" w:rsidRPr="008B022E" w:rsidRDefault="00006E53" w:rsidP="00FD03BD">
            <w:pPr>
              <w:pStyle w:val="TableParagraph"/>
              <w:jc w:val="center"/>
              <w:rPr>
                <w:rFonts w:ascii="Arial" w:hAnsi="Arial" w:cs="Arial"/>
                <w:b/>
                <w:sz w:val="20"/>
                <w:szCs w:val="20"/>
              </w:rPr>
            </w:pPr>
            <w:r w:rsidRPr="008B022E">
              <w:rPr>
                <w:rFonts w:ascii="Arial" w:hAnsi="Arial" w:cs="Arial"/>
                <w:b/>
                <w:sz w:val="20"/>
                <w:szCs w:val="20"/>
              </w:rPr>
              <w:t>Name</w:t>
            </w:r>
          </w:p>
        </w:tc>
        <w:tc>
          <w:tcPr>
            <w:tcW w:w="1559" w:type="dxa"/>
            <w:gridSpan w:val="2"/>
          </w:tcPr>
          <w:p w:rsidR="00E53854" w:rsidRDefault="00E53854" w:rsidP="008D7908">
            <w:pPr>
              <w:pStyle w:val="TableParagraph"/>
              <w:spacing w:line="219" w:lineRule="exact"/>
              <w:ind w:left="407"/>
              <w:jc w:val="center"/>
              <w:rPr>
                <w:rFonts w:ascii="Arial" w:hAnsi="Arial" w:cs="Arial"/>
                <w:b/>
                <w:sz w:val="20"/>
                <w:szCs w:val="20"/>
              </w:rPr>
            </w:pPr>
          </w:p>
          <w:p w:rsidR="00006E53" w:rsidRPr="008B022E" w:rsidRDefault="00006E53" w:rsidP="008D7908">
            <w:pPr>
              <w:pStyle w:val="TableParagraph"/>
              <w:spacing w:line="219" w:lineRule="exact"/>
              <w:ind w:left="407"/>
              <w:jc w:val="center"/>
              <w:rPr>
                <w:rFonts w:ascii="Arial" w:hAnsi="Arial" w:cs="Arial"/>
                <w:b/>
                <w:sz w:val="20"/>
                <w:szCs w:val="20"/>
              </w:rPr>
            </w:pPr>
            <w:r w:rsidRPr="008B022E">
              <w:rPr>
                <w:rFonts w:ascii="Arial" w:hAnsi="Arial" w:cs="Arial"/>
                <w:b/>
                <w:sz w:val="20"/>
                <w:szCs w:val="20"/>
              </w:rPr>
              <w:t>Type</w:t>
            </w:r>
          </w:p>
        </w:tc>
        <w:tc>
          <w:tcPr>
            <w:tcW w:w="1134" w:type="dxa"/>
            <w:gridSpan w:val="2"/>
          </w:tcPr>
          <w:p w:rsidR="00E53854" w:rsidRDefault="00E53854" w:rsidP="008D7908">
            <w:pPr>
              <w:pStyle w:val="TableParagraph"/>
              <w:spacing w:line="219" w:lineRule="exact"/>
              <w:ind w:left="81" w:right="81"/>
              <w:jc w:val="center"/>
              <w:rPr>
                <w:rFonts w:ascii="Arial" w:hAnsi="Arial" w:cs="Arial"/>
                <w:b/>
                <w:sz w:val="20"/>
                <w:szCs w:val="20"/>
              </w:rPr>
            </w:pPr>
          </w:p>
          <w:p w:rsidR="00006E53" w:rsidRPr="008B022E" w:rsidRDefault="00006E53" w:rsidP="008D7908">
            <w:pPr>
              <w:pStyle w:val="TableParagraph"/>
              <w:spacing w:line="219" w:lineRule="exact"/>
              <w:ind w:left="81" w:right="81"/>
              <w:jc w:val="center"/>
              <w:rPr>
                <w:rFonts w:ascii="Arial" w:hAnsi="Arial" w:cs="Arial"/>
                <w:b/>
                <w:sz w:val="20"/>
                <w:szCs w:val="20"/>
              </w:rPr>
            </w:pPr>
            <w:r w:rsidRPr="008B022E">
              <w:rPr>
                <w:rFonts w:ascii="Arial" w:hAnsi="Arial" w:cs="Arial"/>
                <w:b/>
                <w:sz w:val="20"/>
                <w:szCs w:val="20"/>
              </w:rPr>
              <w:t>Source</w:t>
            </w:r>
          </w:p>
        </w:tc>
        <w:tc>
          <w:tcPr>
            <w:tcW w:w="4111" w:type="dxa"/>
            <w:gridSpan w:val="2"/>
          </w:tcPr>
          <w:p w:rsidR="00E53854" w:rsidRDefault="00E53854" w:rsidP="00FD03BD">
            <w:pPr>
              <w:pStyle w:val="TableParagraph"/>
              <w:ind w:left="105" w:right="101"/>
              <w:jc w:val="center"/>
              <w:rPr>
                <w:rFonts w:ascii="Arial" w:hAnsi="Arial" w:cs="Arial"/>
                <w:b/>
                <w:sz w:val="20"/>
                <w:szCs w:val="20"/>
              </w:rPr>
            </w:pPr>
          </w:p>
          <w:p w:rsidR="00006E53" w:rsidRPr="008B022E" w:rsidRDefault="00006E53" w:rsidP="00FD03BD">
            <w:pPr>
              <w:pStyle w:val="TableParagraph"/>
              <w:ind w:left="105" w:right="101"/>
              <w:jc w:val="center"/>
              <w:rPr>
                <w:rFonts w:ascii="Arial" w:hAnsi="Arial" w:cs="Arial"/>
                <w:b/>
                <w:sz w:val="20"/>
                <w:szCs w:val="20"/>
              </w:rPr>
            </w:pPr>
            <w:r w:rsidRPr="008B022E">
              <w:rPr>
                <w:rFonts w:ascii="Arial" w:hAnsi="Arial" w:cs="Arial"/>
                <w:b/>
                <w:sz w:val="20"/>
                <w:szCs w:val="20"/>
              </w:rPr>
              <w:t>Brief Description</w:t>
            </w:r>
          </w:p>
        </w:tc>
        <w:tc>
          <w:tcPr>
            <w:tcW w:w="1701" w:type="dxa"/>
            <w:gridSpan w:val="2"/>
          </w:tcPr>
          <w:p w:rsidR="00E53854" w:rsidRDefault="00E53854" w:rsidP="00FD03BD">
            <w:pPr>
              <w:pStyle w:val="TableParagraph"/>
              <w:spacing w:line="219" w:lineRule="exact"/>
              <w:ind w:left="115" w:right="113"/>
              <w:jc w:val="center"/>
              <w:rPr>
                <w:rFonts w:ascii="Arial" w:hAnsi="Arial" w:cs="Arial"/>
                <w:b/>
                <w:sz w:val="20"/>
                <w:szCs w:val="20"/>
              </w:rPr>
            </w:pPr>
          </w:p>
          <w:p w:rsidR="00006E53" w:rsidRPr="008B022E" w:rsidRDefault="00006E53" w:rsidP="00FD03BD">
            <w:pPr>
              <w:pStyle w:val="TableParagraph"/>
              <w:spacing w:line="219" w:lineRule="exact"/>
              <w:ind w:left="115" w:right="113"/>
              <w:jc w:val="center"/>
              <w:rPr>
                <w:rFonts w:ascii="Arial" w:hAnsi="Arial" w:cs="Arial"/>
                <w:b/>
                <w:sz w:val="20"/>
                <w:szCs w:val="20"/>
              </w:rPr>
            </w:pPr>
            <w:r w:rsidRPr="008B022E">
              <w:rPr>
                <w:rFonts w:ascii="Arial" w:hAnsi="Arial" w:cs="Arial"/>
                <w:b/>
                <w:sz w:val="20"/>
                <w:szCs w:val="20"/>
              </w:rPr>
              <w:t>Revision</w:t>
            </w:r>
          </w:p>
        </w:tc>
      </w:tr>
      <w:tr w:rsidR="00006E53" w:rsidRPr="008B022E" w:rsidTr="008D7908">
        <w:trPr>
          <w:trHeight w:hRule="exact" w:val="2399"/>
        </w:trPr>
        <w:tc>
          <w:tcPr>
            <w:tcW w:w="2411" w:type="dxa"/>
          </w:tcPr>
          <w:p w:rsidR="0061275F" w:rsidRDefault="0061275F" w:rsidP="00F164C3">
            <w:pPr>
              <w:pStyle w:val="TableParagraph"/>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National Standards for the Conduct of Reviews of Patient Safety Incidents</w:t>
            </w:r>
          </w:p>
        </w:tc>
        <w:tc>
          <w:tcPr>
            <w:tcW w:w="1559" w:type="dxa"/>
            <w:gridSpan w:val="2"/>
          </w:tcPr>
          <w:p w:rsidR="0061275F" w:rsidRDefault="0061275F" w:rsidP="008D7908">
            <w:pPr>
              <w:pStyle w:val="TableParagraph"/>
              <w:spacing w:line="219" w:lineRule="exact"/>
              <w:ind w:left="0"/>
              <w:jc w:val="center"/>
              <w:rPr>
                <w:rFonts w:ascii="Arial" w:hAnsi="Arial" w:cs="Arial"/>
                <w:sz w:val="20"/>
                <w:szCs w:val="20"/>
              </w:rPr>
            </w:pPr>
          </w:p>
          <w:p w:rsidR="00006E53" w:rsidRPr="008B022E" w:rsidRDefault="00006E53" w:rsidP="008D7908">
            <w:pPr>
              <w:pStyle w:val="TableParagraph"/>
              <w:spacing w:line="219" w:lineRule="exact"/>
              <w:ind w:left="0"/>
              <w:jc w:val="center"/>
              <w:rPr>
                <w:rFonts w:ascii="Arial" w:hAnsi="Arial" w:cs="Arial"/>
                <w:sz w:val="20"/>
                <w:szCs w:val="20"/>
              </w:rPr>
            </w:pPr>
            <w:r w:rsidRPr="008B022E">
              <w:rPr>
                <w:rFonts w:ascii="Arial" w:hAnsi="Arial" w:cs="Arial"/>
                <w:sz w:val="20"/>
                <w:szCs w:val="20"/>
              </w:rPr>
              <w:t>Standards</w:t>
            </w:r>
          </w:p>
        </w:tc>
        <w:tc>
          <w:tcPr>
            <w:tcW w:w="1134" w:type="dxa"/>
            <w:gridSpan w:val="2"/>
          </w:tcPr>
          <w:p w:rsidR="0061275F" w:rsidRDefault="0061275F" w:rsidP="008D7908">
            <w:pPr>
              <w:pStyle w:val="TableParagraph"/>
              <w:spacing w:line="219" w:lineRule="exact"/>
              <w:ind w:left="81" w:right="81"/>
              <w:jc w:val="center"/>
              <w:rPr>
                <w:rFonts w:ascii="Arial" w:hAnsi="Arial" w:cs="Arial"/>
                <w:sz w:val="20"/>
                <w:szCs w:val="20"/>
              </w:rPr>
            </w:pPr>
          </w:p>
          <w:p w:rsidR="00006E53" w:rsidRPr="008B022E" w:rsidRDefault="00006E53" w:rsidP="008D7908">
            <w:pPr>
              <w:pStyle w:val="TableParagraph"/>
              <w:spacing w:line="219" w:lineRule="exact"/>
              <w:ind w:left="81" w:right="81"/>
              <w:jc w:val="center"/>
              <w:rPr>
                <w:rFonts w:ascii="Arial" w:hAnsi="Arial" w:cs="Arial"/>
                <w:sz w:val="20"/>
                <w:szCs w:val="20"/>
              </w:rPr>
            </w:pPr>
            <w:r w:rsidRPr="008B022E">
              <w:rPr>
                <w:rFonts w:ascii="Arial" w:hAnsi="Arial" w:cs="Arial"/>
                <w:sz w:val="20"/>
                <w:szCs w:val="20"/>
              </w:rPr>
              <w:t>HIQA</w:t>
            </w:r>
          </w:p>
        </w:tc>
        <w:tc>
          <w:tcPr>
            <w:tcW w:w="4111" w:type="dxa"/>
            <w:gridSpan w:val="2"/>
          </w:tcPr>
          <w:p w:rsidR="0061275F" w:rsidRDefault="0061275F" w:rsidP="0052403F">
            <w:pPr>
              <w:pStyle w:val="TableParagraph"/>
              <w:ind w:left="105" w:right="101"/>
              <w:rPr>
                <w:rFonts w:ascii="Arial" w:hAnsi="Arial" w:cs="Arial"/>
                <w:sz w:val="20"/>
                <w:szCs w:val="20"/>
              </w:rPr>
            </w:pPr>
          </w:p>
          <w:p w:rsidR="00006E53" w:rsidRPr="008B022E" w:rsidRDefault="00006E53" w:rsidP="0052403F">
            <w:pPr>
              <w:pStyle w:val="TableParagraph"/>
              <w:ind w:left="105" w:right="101"/>
              <w:rPr>
                <w:rFonts w:ascii="Arial" w:hAnsi="Arial" w:cs="Arial"/>
                <w:sz w:val="20"/>
                <w:szCs w:val="20"/>
              </w:rPr>
            </w:pPr>
            <w:r w:rsidRPr="008B022E">
              <w:rPr>
                <w:rFonts w:ascii="Arial" w:hAnsi="Arial" w:cs="Arial"/>
                <w:sz w:val="20"/>
                <w:szCs w:val="20"/>
              </w:rPr>
              <w:t>The Health Information and Quality Authority (HIQA) and the Mental Health Commission (MHC) jointly developed these standards to promote improvements in how services conduct of reviews of patient safety incidents and intend to set a standard for cohesive, person-</w:t>
            </w:r>
            <w:proofErr w:type="spellStart"/>
            <w:r w:rsidRPr="008B022E">
              <w:rPr>
                <w:rFonts w:ascii="Arial" w:hAnsi="Arial" w:cs="Arial"/>
                <w:sz w:val="20"/>
                <w:szCs w:val="20"/>
              </w:rPr>
              <w:t>centred</w:t>
            </w:r>
            <w:proofErr w:type="spellEnd"/>
            <w:r w:rsidRPr="008B022E">
              <w:rPr>
                <w:rFonts w:ascii="Arial" w:hAnsi="Arial" w:cs="Arial"/>
                <w:sz w:val="20"/>
                <w:szCs w:val="20"/>
              </w:rPr>
              <w:t xml:space="preserve"> reviews of such incidents.</w:t>
            </w:r>
          </w:p>
        </w:tc>
        <w:tc>
          <w:tcPr>
            <w:tcW w:w="1701" w:type="dxa"/>
            <w:gridSpan w:val="2"/>
          </w:tcPr>
          <w:p w:rsidR="0061275F" w:rsidRDefault="0061275F" w:rsidP="00F164C3">
            <w:pPr>
              <w:pStyle w:val="TableParagraph"/>
              <w:spacing w:line="219" w:lineRule="exact"/>
              <w:ind w:left="115" w:right="113"/>
              <w:jc w:val="center"/>
              <w:rPr>
                <w:rFonts w:ascii="Arial" w:hAnsi="Arial" w:cs="Arial"/>
                <w:sz w:val="20"/>
                <w:szCs w:val="20"/>
              </w:rPr>
            </w:pPr>
          </w:p>
          <w:p w:rsidR="00006E53" w:rsidRPr="008B022E" w:rsidRDefault="00006E53" w:rsidP="00F164C3">
            <w:pPr>
              <w:pStyle w:val="TableParagraph"/>
              <w:spacing w:line="219" w:lineRule="exact"/>
              <w:ind w:left="115" w:right="113"/>
              <w:jc w:val="center"/>
              <w:rPr>
                <w:rFonts w:ascii="Arial" w:hAnsi="Arial" w:cs="Arial"/>
                <w:sz w:val="20"/>
                <w:szCs w:val="20"/>
              </w:rPr>
            </w:pPr>
            <w:r w:rsidRPr="008B022E">
              <w:rPr>
                <w:rFonts w:ascii="Arial" w:hAnsi="Arial" w:cs="Arial"/>
                <w:sz w:val="20"/>
                <w:szCs w:val="20"/>
              </w:rPr>
              <w:t>October 2017</w:t>
            </w:r>
          </w:p>
        </w:tc>
      </w:tr>
      <w:tr w:rsidR="00006E53" w:rsidRPr="008B022E" w:rsidTr="008D7908">
        <w:trPr>
          <w:trHeight w:hRule="exact" w:val="3565"/>
        </w:trPr>
        <w:tc>
          <w:tcPr>
            <w:tcW w:w="2411" w:type="dxa"/>
          </w:tcPr>
          <w:p w:rsidR="00BA4439" w:rsidRDefault="00BA4439" w:rsidP="00D65D66">
            <w:pPr>
              <w:spacing w:after="0"/>
              <w:ind w:left="142"/>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National Standards for the prevention and control of healthcare-associated infections in acute healthcare services</w:t>
            </w:r>
          </w:p>
        </w:tc>
        <w:tc>
          <w:tcPr>
            <w:tcW w:w="1559" w:type="dxa"/>
            <w:gridSpan w:val="2"/>
          </w:tcPr>
          <w:p w:rsidR="00BA4439" w:rsidRDefault="00BA4439"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Standards</w:t>
            </w:r>
          </w:p>
        </w:tc>
        <w:tc>
          <w:tcPr>
            <w:tcW w:w="1134" w:type="dxa"/>
            <w:gridSpan w:val="2"/>
          </w:tcPr>
          <w:p w:rsidR="00BA4439" w:rsidRDefault="00BA4439"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BA4439" w:rsidRDefault="00BA4439" w:rsidP="00BA4439">
            <w:pPr>
              <w:spacing w:after="0"/>
              <w:ind w:left="142"/>
              <w:rPr>
                <w:rFonts w:ascii="Arial" w:hAnsi="Arial" w:cs="Arial"/>
                <w:sz w:val="20"/>
                <w:szCs w:val="20"/>
              </w:rPr>
            </w:pPr>
          </w:p>
          <w:p w:rsidR="00006E53" w:rsidRPr="008B022E" w:rsidRDefault="00006E53" w:rsidP="0052403F">
            <w:pPr>
              <w:ind w:left="142"/>
              <w:rPr>
                <w:rFonts w:ascii="Arial" w:hAnsi="Arial" w:cs="Arial"/>
                <w:sz w:val="20"/>
                <w:szCs w:val="20"/>
              </w:rPr>
            </w:pPr>
            <w:r w:rsidRPr="008B022E">
              <w:rPr>
                <w:rFonts w:ascii="Arial" w:hAnsi="Arial" w:cs="Arial"/>
                <w:sz w:val="20"/>
                <w:szCs w:val="20"/>
              </w:rPr>
              <w:t>HIQA’s revision of the National standards for the prevention and control of healthcare- associated infections in acute healthcare services outlines 29 standards that reflect up-to-date infection prevention and control best practice, with the objective of reducing healthcare -associated infections. Healthcare-associated infections are infections such as surgical site infection, pneumonia, urinary tract infection, bloodstream infection and gastroenteritis.</w:t>
            </w:r>
          </w:p>
        </w:tc>
        <w:tc>
          <w:tcPr>
            <w:tcW w:w="1701" w:type="dxa"/>
            <w:gridSpan w:val="2"/>
          </w:tcPr>
          <w:p w:rsidR="00BA4439" w:rsidRDefault="00BA4439" w:rsidP="00BA4439">
            <w:pPr>
              <w:spacing w:after="0"/>
              <w:jc w:val="center"/>
              <w:rPr>
                <w:rFonts w:ascii="Arial" w:hAnsi="Arial" w:cs="Arial"/>
                <w:sz w:val="20"/>
                <w:szCs w:val="20"/>
              </w:rPr>
            </w:pPr>
          </w:p>
          <w:p w:rsidR="00006E53" w:rsidRPr="008B022E" w:rsidRDefault="00006E53" w:rsidP="00FF4D36">
            <w:pPr>
              <w:jc w:val="center"/>
              <w:rPr>
                <w:rFonts w:ascii="Arial" w:hAnsi="Arial" w:cs="Arial"/>
                <w:sz w:val="20"/>
                <w:szCs w:val="20"/>
              </w:rPr>
            </w:pPr>
            <w:r w:rsidRPr="008B022E">
              <w:rPr>
                <w:rFonts w:ascii="Arial" w:hAnsi="Arial" w:cs="Arial"/>
                <w:sz w:val="20"/>
                <w:szCs w:val="20"/>
              </w:rPr>
              <w:t>May 2017</w:t>
            </w:r>
          </w:p>
        </w:tc>
      </w:tr>
      <w:tr w:rsidR="00006E53" w:rsidRPr="008B022E" w:rsidTr="008D7908">
        <w:trPr>
          <w:trHeight w:hRule="exact" w:val="2823"/>
        </w:trPr>
        <w:tc>
          <w:tcPr>
            <w:tcW w:w="2411" w:type="dxa"/>
          </w:tcPr>
          <w:p w:rsidR="003F346A" w:rsidRDefault="003F346A" w:rsidP="00D65D66">
            <w:pPr>
              <w:spacing w:after="0"/>
              <w:ind w:left="142"/>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National Standards for Safer Better Maternity Services</w:t>
            </w:r>
          </w:p>
        </w:tc>
        <w:tc>
          <w:tcPr>
            <w:tcW w:w="1559" w:type="dxa"/>
            <w:gridSpan w:val="2"/>
          </w:tcPr>
          <w:p w:rsidR="003F346A" w:rsidRDefault="003F346A"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Standards</w:t>
            </w:r>
          </w:p>
        </w:tc>
        <w:tc>
          <w:tcPr>
            <w:tcW w:w="1134" w:type="dxa"/>
            <w:gridSpan w:val="2"/>
          </w:tcPr>
          <w:p w:rsidR="003F346A" w:rsidRDefault="003F346A"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3F346A" w:rsidRDefault="003F346A" w:rsidP="003F346A">
            <w:pPr>
              <w:spacing w:after="0"/>
              <w:ind w:left="142"/>
              <w:rPr>
                <w:rFonts w:ascii="Arial" w:hAnsi="Arial" w:cs="Arial"/>
                <w:sz w:val="20"/>
                <w:szCs w:val="20"/>
              </w:rPr>
            </w:pPr>
          </w:p>
          <w:p w:rsidR="00006E53" w:rsidRPr="008B022E" w:rsidRDefault="00006E53" w:rsidP="0052403F">
            <w:pPr>
              <w:ind w:left="142"/>
              <w:rPr>
                <w:rFonts w:ascii="Arial" w:hAnsi="Arial" w:cs="Arial"/>
                <w:sz w:val="20"/>
                <w:szCs w:val="20"/>
              </w:rPr>
            </w:pPr>
            <w:r w:rsidRPr="008B022E">
              <w:rPr>
                <w:rFonts w:ascii="Arial" w:hAnsi="Arial" w:cs="Arial"/>
                <w:sz w:val="20"/>
                <w:szCs w:val="20"/>
              </w:rPr>
              <w:t>The National Standards that support the implementation of the National Maternity Strategy are set out in this document. The Standards will sit within the overarching framework of the National Standards for Safer Better Healthcare with the aim of promoting improvements in conjunction with the new National Maternity Strategy.</w:t>
            </w:r>
          </w:p>
        </w:tc>
        <w:tc>
          <w:tcPr>
            <w:tcW w:w="1701" w:type="dxa"/>
            <w:gridSpan w:val="2"/>
          </w:tcPr>
          <w:p w:rsidR="003F346A" w:rsidRDefault="003F346A" w:rsidP="003F346A">
            <w:pPr>
              <w:spacing w:after="0"/>
              <w:jc w:val="center"/>
              <w:rPr>
                <w:rFonts w:ascii="Arial" w:hAnsi="Arial" w:cs="Arial"/>
                <w:sz w:val="20"/>
                <w:szCs w:val="20"/>
              </w:rPr>
            </w:pPr>
          </w:p>
          <w:p w:rsidR="00006E53" w:rsidRPr="008B022E" w:rsidRDefault="00006E53" w:rsidP="00FF4D36">
            <w:pPr>
              <w:jc w:val="center"/>
              <w:rPr>
                <w:rFonts w:ascii="Arial" w:hAnsi="Arial" w:cs="Arial"/>
                <w:sz w:val="20"/>
                <w:szCs w:val="20"/>
              </w:rPr>
            </w:pPr>
            <w:r w:rsidRPr="008B022E">
              <w:rPr>
                <w:rFonts w:ascii="Arial" w:hAnsi="Arial" w:cs="Arial"/>
                <w:sz w:val="20"/>
                <w:szCs w:val="20"/>
              </w:rPr>
              <w:t>December 2016</w:t>
            </w:r>
          </w:p>
        </w:tc>
      </w:tr>
      <w:tr w:rsidR="00006E53" w:rsidRPr="008B022E" w:rsidTr="008D7908">
        <w:trPr>
          <w:trHeight w:hRule="exact" w:val="2254"/>
        </w:trPr>
        <w:tc>
          <w:tcPr>
            <w:tcW w:w="2411" w:type="dxa"/>
          </w:tcPr>
          <w:p w:rsidR="003F346A" w:rsidRDefault="003F346A" w:rsidP="003F346A">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National Standards for Residential Care Settings for Older People in Ireland</w:t>
            </w:r>
          </w:p>
        </w:tc>
        <w:tc>
          <w:tcPr>
            <w:tcW w:w="1559" w:type="dxa"/>
            <w:gridSpan w:val="2"/>
          </w:tcPr>
          <w:p w:rsidR="003F346A" w:rsidRDefault="003F346A"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Standards</w:t>
            </w:r>
          </w:p>
        </w:tc>
        <w:tc>
          <w:tcPr>
            <w:tcW w:w="1134" w:type="dxa"/>
            <w:gridSpan w:val="2"/>
          </w:tcPr>
          <w:p w:rsidR="003F346A" w:rsidRDefault="003F346A"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3F346A" w:rsidRDefault="003F346A" w:rsidP="003F346A">
            <w:pPr>
              <w:spacing w:after="0"/>
              <w:ind w:left="142"/>
              <w:rPr>
                <w:rFonts w:ascii="Arial" w:hAnsi="Arial" w:cs="Arial"/>
                <w:sz w:val="20"/>
                <w:szCs w:val="20"/>
              </w:rPr>
            </w:pPr>
          </w:p>
          <w:p w:rsidR="00006E53" w:rsidRPr="008B022E" w:rsidRDefault="00006E53" w:rsidP="0052403F">
            <w:pPr>
              <w:ind w:left="142"/>
              <w:rPr>
                <w:rFonts w:ascii="Arial" w:hAnsi="Arial" w:cs="Arial"/>
                <w:sz w:val="20"/>
                <w:szCs w:val="20"/>
              </w:rPr>
            </w:pPr>
            <w:r w:rsidRPr="008B022E">
              <w:rPr>
                <w:rFonts w:ascii="Arial" w:hAnsi="Arial" w:cs="Arial"/>
                <w:sz w:val="20"/>
                <w:szCs w:val="20"/>
              </w:rPr>
              <w:t>These are the National Standards for Residential Care Settings for Older People in Ireland. These Standards supersede all previous standards for residential care settings for older people in Ireland and come into effect on 1 July 2016.</w:t>
            </w:r>
          </w:p>
        </w:tc>
        <w:tc>
          <w:tcPr>
            <w:tcW w:w="1701" w:type="dxa"/>
            <w:gridSpan w:val="2"/>
          </w:tcPr>
          <w:p w:rsidR="003F346A" w:rsidRDefault="003F346A" w:rsidP="003F346A">
            <w:pPr>
              <w:spacing w:after="0"/>
              <w:jc w:val="center"/>
              <w:rPr>
                <w:rFonts w:ascii="Arial" w:hAnsi="Arial" w:cs="Arial"/>
                <w:sz w:val="20"/>
                <w:szCs w:val="20"/>
              </w:rPr>
            </w:pPr>
          </w:p>
          <w:p w:rsidR="00006E53" w:rsidRPr="008B022E" w:rsidRDefault="00006E53" w:rsidP="000D6607">
            <w:pPr>
              <w:jc w:val="center"/>
              <w:rPr>
                <w:rFonts w:ascii="Arial" w:hAnsi="Arial" w:cs="Arial"/>
                <w:sz w:val="20"/>
                <w:szCs w:val="20"/>
              </w:rPr>
            </w:pPr>
            <w:r w:rsidRPr="008B022E">
              <w:rPr>
                <w:rFonts w:ascii="Arial" w:hAnsi="Arial" w:cs="Arial"/>
                <w:sz w:val="20"/>
                <w:szCs w:val="20"/>
              </w:rPr>
              <w:t>May 2016</w:t>
            </w:r>
          </w:p>
        </w:tc>
      </w:tr>
      <w:tr w:rsidR="00006E53" w:rsidRPr="008B022E" w:rsidTr="008D7908">
        <w:trPr>
          <w:trHeight w:hRule="exact" w:val="4546"/>
        </w:trPr>
        <w:tc>
          <w:tcPr>
            <w:tcW w:w="2411" w:type="dxa"/>
          </w:tcPr>
          <w:p w:rsidR="008F030F" w:rsidRDefault="008F030F" w:rsidP="008F030F">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National Standards for Special Care Units</w:t>
            </w:r>
          </w:p>
        </w:tc>
        <w:tc>
          <w:tcPr>
            <w:tcW w:w="1559" w:type="dxa"/>
            <w:gridSpan w:val="2"/>
          </w:tcPr>
          <w:p w:rsidR="008F030F" w:rsidRDefault="008F030F"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Standards</w:t>
            </w:r>
          </w:p>
        </w:tc>
        <w:tc>
          <w:tcPr>
            <w:tcW w:w="1134" w:type="dxa"/>
            <w:gridSpan w:val="2"/>
          </w:tcPr>
          <w:p w:rsidR="008F030F" w:rsidRDefault="008F030F"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8F030F" w:rsidRDefault="008F030F" w:rsidP="008F030F">
            <w:pPr>
              <w:spacing w:after="0"/>
              <w:ind w:left="142"/>
              <w:rPr>
                <w:rFonts w:ascii="Arial" w:hAnsi="Arial" w:cs="Arial"/>
                <w:sz w:val="20"/>
                <w:szCs w:val="20"/>
              </w:rPr>
            </w:pPr>
          </w:p>
          <w:p w:rsidR="00006E53" w:rsidRPr="008B022E" w:rsidRDefault="00006E53" w:rsidP="00D80CDC">
            <w:pPr>
              <w:ind w:left="142"/>
              <w:rPr>
                <w:rFonts w:ascii="Arial" w:hAnsi="Arial" w:cs="Arial"/>
                <w:sz w:val="20"/>
                <w:szCs w:val="20"/>
              </w:rPr>
            </w:pPr>
            <w:r w:rsidRPr="008B022E">
              <w:rPr>
                <w:rFonts w:ascii="Arial" w:hAnsi="Arial" w:cs="Arial"/>
                <w:sz w:val="20"/>
                <w:szCs w:val="20"/>
              </w:rPr>
              <w:t>These National Standards for Special Care Units have been developed to ensure that children living away from home are provided with safe, high quality services. Special care units are secure, residential facilities for children in care aged between 11 and 17 years. They are detained under a High Court care order for a short-term period of stabilisation when their behaviour poses a real and substantial risk of harm to their life, health, safety, development or welfare. Children reside in a special care unit where placement in such a unit is considered necessary for their care and welfare.</w:t>
            </w:r>
          </w:p>
        </w:tc>
        <w:tc>
          <w:tcPr>
            <w:tcW w:w="1701" w:type="dxa"/>
            <w:gridSpan w:val="2"/>
          </w:tcPr>
          <w:p w:rsidR="008F030F" w:rsidRDefault="008F030F" w:rsidP="008F030F">
            <w:pPr>
              <w:spacing w:after="0"/>
              <w:jc w:val="center"/>
              <w:rPr>
                <w:rFonts w:ascii="Arial" w:hAnsi="Arial" w:cs="Arial"/>
                <w:sz w:val="20"/>
                <w:szCs w:val="20"/>
              </w:rPr>
            </w:pPr>
          </w:p>
          <w:p w:rsidR="00006E53" w:rsidRPr="008B022E" w:rsidRDefault="00006E53" w:rsidP="000D6607">
            <w:pPr>
              <w:jc w:val="center"/>
              <w:rPr>
                <w:rFonts w:ascii="Arial" w:hAnsi="Arial" w:cs="Arial"/>
                <w:sz w:val="20"/>
                <w:szCs w:val="20"/>
              </w:rPr>
            </w:pPr>
            <w:r w:rsidRPr="008B022E">
              <w:rPr>
                <w:rFonts w:ascii="Arial" w:hAnsi="Arial" w:cs="Arial"/>
                <w:sz w:val="20"/>
                <w:szCs w:val="20"/>
              </w:rPr>
              <w:t>March 2015</w:t>
            </w:r>
          </w:p>
        </w:tc>
      </w:tr>
      <w:tr w:rsidR="00006E53" w:rsidRPr="008B022E" w:rsidTr="008D7908">
        <w:trPr>
          <w:trHeight w:hRule="exact" w:val="2271"/>
        </w:trPr>
        <w:tc>
          <w:tcPr>
            <w:tcW w:w="2411" w:type="dxa"/>
          </w:tcPr>
          <w:p w:rsidR="008F030F" w:rsidRDefault="008F030F" w:rsidP="008F030F">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National Standards for Residential Services for Children and Adults with Disabilities</w:t>
            </w:r>
          </w:p>
        </w:tc>
        <w:tc>
          <w:tcPr>
            <w:tcW w:w="1559" w:type="dxa"/>
            <w:gridSpan w:val="2"/>
          </w:tcPr>
          <w:p w:rsidR="008F030F" w:rsidRDefault="008F030F"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Standards</w:t>
            </w:r>
          </w:p>
        </w:tc>
        <w:tc>
          <w:tcPr>
            <w:tcW w:w="1134" w:type="dxa"/>
            <w:gridSpan w:val="2"/>
          </w:tcPr>
          <w:p w:rsidR="008F030F" w:rsidRDefault="008F030F"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8F030F" w:rsidRDefault="008F030F" w:rsidP="008F030F">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These standards set out what a good quality, safe residential service for people with disabilities should be. They include separate sections for children with disabilities and adults with disabilities, describing how safe and effective care can be provided.</w:t>
            </w:r>
          </w:p>
        </w:tc>
        <w:tc>
          <w:tcPr>
            <w:tcW w:w="1701" w:type="dxa"/>
            <w:gridSpan w:val="2"/>
          </w:tcPr>
          <w:p w:rsidR="008F030F" w:rsidRDefault="008F030F" w:rsidP="008F030F">
            <w:pPr>
              <w:spacing w:after="0"/>
              <w:jc w:val="center"/>
              <w:rPr>
                <w:rFonts w:ascii="Arial" w:hAnsi="Arial" w:cs="Arial"/>
                <w:sz w:val="20"/>
                <w:szCs w:val="20"/>
              </w:rPr>
            </w:pPr>
          </w:p>
          <w:p w:rsidR="00006E53" w:rsidRPr="008B022E" w:rsidRDefault="00006E53" w:rsidP="000D6607">
            <w:pPr>
              <w:jc w:val="center"/>
              <w:rPr>
                <w:rFonts w:ascii="Arial" w:hAnsi="Arial" w:cs="Arial"/>
                <w:sz w:val="20"/>
                <w:szCs w:val="20"/>
              </w:rPr>
            </w:pPr>
            <w:r w:rsidRPr="008B022E">
              <w:rPr>
                <w:rFonts w:ascii="Arial" w:hAnsi="Arial" w:cs="Arial"/>
                <w:sz w:val="20"/>
                <w:szCs w:val="20"/>
              </w:rPr>
              <w:t>May 2013</w:t>
            </w:r>
          </w:p>
        </w:tc>
      </w:tr>
      <w:tr w:rsidR="00006E53" w:rsidRPr="008B022E" w:rsidTr="008D7908">
        <w:trPr>
          <w:trHeight w:hRule="exact" w:val="1409"/>
        </w:trPr>
        <w:tc>
          <w:tcPr>
            <w:tcW w:w="2411" w:type="dxa"/>
          </w:tcPr>
          <w:p w:rsidR="008F030F" w:rsidRDefault="008F030F" w:rsidP="00D65D66">
            <w:pPr>
              <w:spacing w:after="0"/>
              <w:ind w:left="142"/>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National Standards for the Protection and Welfare of Children</w:t>
            </w:r>
          </w:p>
        </w:tc>
        <w:tc>
          <w:tcPr>
            <w:tcW w:w="1559" w:type="dxa"/>
            <w:gridSpan w:val="2"/>
          </w:tcPr>
          <w:p w:rsidR="008F030F" w:rsidRDefault="008F030F"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Standards</w:t>
            </w:r>
          </w:p>
        </w:tc>
        <w:tc>
          <w:tcPr>
            <w:tcW w:w="1134" w:type="dxa"/>
            <w:gridSpan w:val="2"/>
          </w:tcPr>
          <w:p w:rsidR="008F030F" w:rsidRDefault="008F030F" w:rsidP="008D7908">
            <w:pPr>
              <w:spacing w:after="0"/>
              <w:jc w:val="center"/>
              <w:rPr>
                <w:rFonts w:ascii="Arial" w:hAnsi="Arial" w:cs="Arial"/>
              </w:rPr>
            </w:pPr>
          </w:p>
          <w:p w:rsidR="00006E53" w:rsidRPr="008B022E" w:rsidRDefault="00006E53" w:rsidP="008D7908">
            <w:pPr>
              <w:jc w:val="center"/>
              <w:rPr>
                <w:rFonts w:ascii="Arial" w:hAnsi="Arial" w:cs="Arial"/>
              </w:rPr>
            </w:pPr>
            <w:r w:rsidRPr="008B022E">
              <w:rPr>
                <w:rFonts w:ascii="Arial" w:hAnsi="Arial" w:cs="Arial"/>
              </w:rPr>
              <w:t>HIQA</w:t>
            </w:r>
          </w:p>
        </w:tc>
        <w:tc>
          <w:tcPr>
            <w:tcW w:w="4111" w:type="dxa"/>
            <w:gridSpan w:val="2"/>
          </w:tcPr>
          <w:p w:rsidR="008F030F" w:rsidRDefault="008F030F" w:rsidP="008F030F">
            <w:pPr>
              <w:spacing w:after="0"/>
              <w:ind w:left="142"/>
              <w:rPr>
                <w:rFonts w:ascii="Arial" w:hAnsi="Arial" w:cs="Arial"/>
                <w:sz w:val="20"/>
                <w:szCs w:val="20"/>
              </w:rPr>
            </w:pPr>
          </w:p>
          <w:p w:rsidR="00006E53" w:rsidRPr="008B022E" w:rsidRDefault="00006E53" w:rsidP="00BD5A85">
            <w:pPr>
              <w:ind w:left="142"/>
              <w:rPr>
                <w:rFonts w:ascii="Arial" w:hAnsi="Arial" w:cs="Arial"/>
              </w:rPr>
            </w:pPr>
            <w:r w:rsidRPr="008B022E">
              <w:rPr>
                <w:rFonts w:ascii="Arial" w:hAnsi="Arial" w:cs="Arial"/>
                <w:sz w:val="20"/>
                <w:szCs w:val="20"/>
              </w:rPr>
              <w:t>These standards aim to follow a child’s journey within the HSE child protection system to ensure that the child’s safety and welfare is protected.</w:t>
            </w:r>
          </w:p>
        </w:tc>
        <w:tc>
          <w:tcPr>
            <w:tcW w:w="1701" w:type="dxa"/>
            <w:gridSpan w:val="2"/>
          </w:tcPr>
          <w:p w:rsidR="008F030F" w:rsidRDefault="008F030F" w:rsidP="008F030F">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July 2012</w:t>
            </w:r>
          </w:p>
        </w:tc>
      </w:tr>
      <w:tr w:rsidR="00006E53" w:rsidRPr="008B022E" w:rsidTr="008D7908">
        <w:trPr>
          <w:trHeight w:hRule="exact" w:val="2279"/>
        </w:trPr>
        <w:tc>
          <w:tcPr>
            <w:tcW w:w="2411" w:type="dxa"/>
          </w:tcPr>
          <w:p w:rsidR="008F030F" w:rsidRDefault="008F030F" w:rsidP="008F030F">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National Standards for Safer Better Healthcare</w:t>
            </w:r>
          </w:p>
        </w:tc>
        <w:tc>
          <w:tcPr>
            <w:tcW w:w="1559" w:type="dxa"/>
            <w:gridSpan w:val="2"/>
          </w:tcPr>
          <w:p w:rsidR="008F030F" w:rsidRDefault="008F030F"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Standards</w:t>
            </w:r>
          </w:p>
        </w:tc>
        <w:tc>
          <w:tcPr>
            <w:tcW w:w="1134" w:type="dxa"/>
            <w:gridSpan w:val="2"/>
          </w:tcPr>
          <w:p w:rsidR="008F030F" w:rsidRDefault="008F030F"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8F030F" w:rsidRDefault="008F030F" w:rsidP="008F030F">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These standards are immensely important for patients, placing them at the heart of the care process. They are aimed at protecting patients and improving services, and will form the basis for future licensing of all healthcare facilities in Ireland.</w:t>
            </w:r>
          </w:p>
        </w:tc>
        <w:tc>
          <w:tcPr>
            <w:tcW w:w="1701" w:type="dxa"/>
            <w:gridSpan w:val="2"/>
          </w:tcPr>
          <w:p w:rsidR="008F030F" w:rsidRDefault="008F030F" w:rsidP="008F030F">
            <w:pPr>
              <w:spacing w:after="0"/>
              <w:jc w:val="center"/>
              <w:rPr>
                <w:rFonts w:ascii="Arial" w:hAnsi="Arial" w:cs="Arial"/>
                <w:sz w:val="20"/>
                <w:szCs w:val="20"/>
              </w:rPr>
            </w:pPr>
          </w:p>
          <w:p w:rsidR="00006E53" w:rsidRPr="008B022E" w:rsidRDefault="00006E53" w:rsidP="00FF4D36">
            <w:pPr>
              <w:jc w:val="center"/>
              <w:rPr>
                <w:rFonts w:ascii="Arial" w:hAnsi="Arial" w:cs="Arial"/>
                <w:sz w:val="20"/>
                <w:szCs w:val="20"/>
              </w:rPr>
            </w:pPr>
            <w:r w:rsidRPr="008B022E">
              <w:rPr>
                <w:rFonts w:ascii="Arial" w:hAnsi="Arial" w:cs="Arial"/>
                <w:sz w:val="20"/>
                <w:szCs w:val="20"/>
              </w:rPr>
              <w:t>June 2012</w:t>
            </w:r>
          </w:p>
        </w:tc>
      </w:tr>
      <w:tr w:rsidR="00006E53" w:rsidRPr="008B022E" w:rsidTr="008D7908">
        <w:trPr>
          <w:trHeight w:hRule="exact" w:val="4263"/>
        </w:trPr>
        <w:tc>
          <w:tcPr>
            <w:tcW w:w="2411" w:type="dxa"/>
          </w:tcPr>
          <w:p w:rsidR="00D36D1A" w:rsidRDefault="00D36D1A" w:rsidP="00D65D66">
            <w:pPr>
              <w:spacing w:after="0"/>
              <w:ind w:left="142"/>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2009 National Standards for the Prevention and Control of Healthcare Associated Infections</w:t>
            </w:r>
          </w:p>
        </w:tc>
        <w:tc>
          <w:tcPr>
            <w:tcW w:w="1559" w:type="dxa"/>
            <w:gridSpan w:val="2"/>
          </w:tcPr>
          <w:p w:rsidR="00D36D1A" w:rsidRDefault="00D36D1A"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Standards</w:t>
            </w:r>
          </w:p>
        </w:tc>
        <w:tc>
          <w:tcPr>
            <w:tcW w:w="1134" w:type="dxa"/>
            <w:gridSpan w:val="2"/>
          </w:tcPr>
          <w:p w:rsidR="00D36D1A" w:rsidRDefault="00D36D1A"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D36D1A" w:rsidRDefault="00D36D1A" w:rsidP="00D36D1A">
            <w:pPr>
              <w:spacing w:after="0"/>
              <w:ind w:left="142"/>
              <w:rPr>
                <w:rFonts w:ascii="Arial" w:hAnsi="Arial" w:cs="Arial"/>
                <w:sz w:val="20"/>
                <w:szCs w:val="20"/>
              </w:rPr>
            </w:pPr>
          </w:p>
          <w:p w:rsidR="00006E53" w:rsidRPr="008B022E" w:rsidRDefault="00006E53" w:rsidP="00D80CDC">
            <w:pPr>
              <w:ind w:left="142"/>
              <w:rPr>
                <w:rFonts w:ascii="Arial" w:hAnsi="Arial" w:cs="Arial"/>
                <w:sz w:val="20"/>
                <w:szCs w:val="20"/>
              </w:rPr>
            </w:pPr>
            <w:r w:rsidRPr="008B022E">
              <w:rPr>
                <w:rFonts w:ascii="Arial" w:hAnsi="Arial" w:cs="Arial"/>
                <w:sz w:val="20"/>
                <w:szCs w:val="20"/>
              </w:rPr>
              <w:t>Preventing and controlling HCAIs is not just a priority for Ireland, it is a global challenge. Considerable research and improvement initiatives have been undertaken nationally and internationally to reduce the level of HCAIs and contribute to the safety and quality of care for patients.</w:t>
            </w:r>
          </w:p>
          <w:p w:rsidR="00006E53" w:rsidRDefault="00006E53" w:rsidP="00D80CDC">
            <w:pPr>
              <w:ind w:left="142"/>
              <w:rPr>
                <w:rFonts w:ascii="Arial" w:hAnsi="Arial" w:cs="Arial"/>
                <w:color w:val="FF0000"/>
                <w:sz w:val="20"/>
                <w:szCs w:val="20"/>
              </w:rPr>
            </w:pPr>
            <w:r w:rsidRPr="008B022E">
              <w:rPr>
                <w:rFonts w:ascii="Arial" w:hAnsi="Arial" w:cs="Arial"/>
                <w:color w:val="FF0000"/>
                <w:sz w:val="20"/>
                <w:szCs w:val="20"/>
              </w:rPr>
              <w:t>For acute healthcare services, see National Standards for the prevention and control of healthcare-associated infections in acute healthcare services: 2017.</w:t>
            </w:r>
          </w:p>
          <w:p w:rsidR="00D3421B" w:rsidRPr="008B022E" w:rsidRDefault="00D3421B" w:rsidP="00D80CDC">
            <w:pPr>
              <w:ind w:left="142"/>
              <w:rPr>
                <w:rFonts w:ascii="Arial" w:hAnsi="Arial" w:cs="Arial"/>
                <w:sz w:val="20"/>
                <w:szCs w:val="20"/>
              </w:rPr>
            </w:pPr>
            <w:r>
              <w:rPr>
                <w:rFonts w:ascii="Arial" w:hAnsi="Arial" w:cs="Arial"/>
                <w:color w:val="FF0000"/>
                <w:sz w:val="20"/>
                <w:szCs w:val="20"/>
              </w:rPr>
              <w:t>Standards for community settings are expected during 2018.</w:t>
            </w:r>
          </w:p>
        </w:tc>
        <w:tc>
          <w:tcPr>
            <w:tcW w:w="1701" w:type="dxa"/>
            <w:gridSpan w:val="2"/>
          </w:tcPr>
          <w:p w:rsidR="00D36D1A" w:rsidRDefault="00D36D1A" w:rsidP="00D36D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May 2009</w:t>
            </w:r>
          </w:p>
        </w:tc>
      </w:tr>
      <w:tr w:rsidR="00006E53" w:rsidRPr="008B022E" w:rsidTr="008D7908">
        <w:trPr>
          <w:trHeight w:hRule="exact" w:val="3553"/>
        </w:trPr>
        <w:tc>
          <w:tcPr>
            <w:tcW w:w="2411" w:type="dxa"/>
          </w:tcPr>
          <w:p w:rsidR="00D36D1A" w:rsidRDefault="00D36D1A" w:rsidP="00D36D1A">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on the Statement of Purpose for Special Care Unit (SCU)</w:t>
            </w:r>
          </w:p>
        </w:tc>
        <w:tc>
          <w:tcPr>
            <w:tcW w:w="1559" w:type="dxa"/>
            <w:gridSpan w:val="2"/>
          </w:tcPr>
          <w:p w:rsidR="00D36D1A" w:rsidRDefault="00D36D1A"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D36D1A" w:rsidRDefault="00D36D1A"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D36D1A" w:rsidRDefault="00D36D1A" w:rsidP="00D36D1A">
            <w:pPr>
              <w:spacing w:after="0"/>
              <w:ind w:left="142"/>
              <w:rPr>
                <w:rFonts w:ascii="Arial" w:hAnsi="Arial" w:cs="Arial"/>
                <w:sz w:val="20"/>
                <w:szCs w:val="20"/>
              </w:rPr>
            </w:pPr>
          </w:p>
          <w:p w:rsidR="00006E53" w:rsidRPr="008B022E" w:rsidRDefault="00006E53" w:rsidP="00D80CDC">
            <w:pPr>
              <w:ind w:left="142"/>
              <w:rPr>
                <w:rFonts w:ascii="Arial" w:hAnsi="Arial" w:cs="Arial"/>
                <w:sz w:val="20"/>
                <w:szCs w:val="20"/>
              </w:rPr>
            </w:pPr>
            <w:r w:rsidRPr="008B022E">
              <w:rPr>
                <w:rFonts w:ascii="Arial" w:hAnsi="Arial" w:cs="Arial"/>
                <w:sz w:val="20"/>
                <w:szCs w:val="20"/>
              </w:rPr>
              <w:t>This guidance and supporting template is intended to assist registered providers in devising or updating their service’s Statement of Purpose. It provides information on what is required to be referenced in the completed Statement of Purpose template and should be used in conjunction with the relevant regulations and standards. The Statement of Purpose is required in order to register or renew the registration of a designated centre.</w:t>
            </w:r>
          </w:p>
        </w:tc>
        <w:tc>
          <w:tcPr>
            <w:tcW w:w="1701" w:type="dxa"/>
            <w:gridSpan w:val="2"/>
          </w:tcPr>
          <w:p w:rsidR="00D36D1A" w:rsidRDefault="00D36D1A" w:rsidP="00D36D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March 2018</w:t>
            </w:r>
          </w:p>
        </w:tc>
      </w:tr>
      <w:tr w:rsidR="00006E53" w:rsidRPr="008B022E" w:rsidTr="008D7908">
        <w:trPr>
          <w:trHeight w:hRule="exact" w:val="4250"/>
        </w:trPr>
        <w:tc>
          <w:tcPr>
            <w:tcW w:w="2411" w:type="dxa"/>
          </w:tcPr>
          <w:p w:rsidR="001254F6" w:rsidRDefault="001254F6" w:rsidP="001254F6">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on the Statement of Purpose for designated centres for older people (DCOP)</w:t>
            </w:r>
          </w:p>
        </w:tc>
        <w:tc>
          <w:tcPr>
            <w:tcW w:w="1559" w:type="dxa"/>
            <w:gridSpan w:val="2"/>
          </w:tcPr>
          <w:p w:rsidR="001254F6" w:rsidRDefault="001254F6"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1254F6" w:rsidRDefault="001254F6" w:rsidP="008D7908">
            <w:pPr>
              <w:spacing w:after="0"/>
              <w:jc w:val="center"/>
              <w:rPr>
                <w:rFonts w:ascii="Arial" w:hAnsi="Arial" w:cs="Arial"/>
                <w:sz w:val="20"/>
                <w:szCs w:val="20"/>
              </w:rPr>
            </w:pPr>
          </w:p>
          <w:p w:rsidR="00006E53" w:rsidRPr="008B022E" w:rsidRDefault="00006E53" w:rsidP="008D7908">
            <w:pPr>
              <w:jc w:val="center"/>
              <w:rPr>
                <w:rFonts w:ascii="Arial" w:hAnsi="Arial" w:cs="Arial"/>
                <w:sz w:val="20"/>
                <w:szCs w:val="20"/>
              </w:rPr>
            </w:pPr>
            <w:r w:rsidRPr="008B022E">
              <w:rPr>
                <w:rFonts w:ascii="Arial" w:hAnsi="Arial" w:cs="Arial"/>
                <w:sz w:val="20"/>
                <w:szCs w:val="20"/>
              </w:rPr>
              <w:t>HIQA</w:t>
            </w:r>
          </w:p>
        </w:tc>
        <w:tc>
          <w:tcPr>
            <w:tcW w:w="4111" w:type="dxa"/>
            <w:gridSpan w:val="2"/>
          </w:tcPr>
          <w:p w:rsidR="001254F6" w:rsidRDefault="001254F6" w:rsidP="001254F6">
            <w:pPr>
              <w:spacing w:after="0"/>
              <w:ind w:left="142"/>
              <w:rPr>
                <w:rFonts w:ascii="Arial" w:hAnsi="Arial" w:cs="Arial"/>
                <w:sz w:val="20"/>
                <w:szCs w:val="20"/>
              </w:rPr>
            </w:pPr>
          </w:p>
          <w:p w:rsidR="00006E53" w:rsidRPr="008B022E" w:rsidRDefault="00006E53" w:rsidP="00D80CDC">
            <w:pPr>
              <w:ind w:left="142"/>
              <w:rPr>
                <w:rFonts w:ascii="Arial" w:hAnsi="Arial" w:cs="Arial"/>
                <w:sz w:val="20"/>
                <w:szCs w:val="20"/>
              </w:rPr>
            </w:pPr>
            <w:r w:rsidRPr="008B022E">
              <w:rPr>
                <w:rFonts w:ascii="Arial" w:hAnsi="Arial" w:cs="Arial"/>
                <w:sz w:val="20"/>
                <w:szCs w:val="20"/>
              </w:rPr>
              <w:t>This guidance and supporting template is intended to assist registered providers in devising or updating their service’s Statement of Purpose. It provides information on what is required to be referenced in the completed Statement of Purpose template and should be used in conjunction with the relevant regulations and standards. The Statement of Purpose is required in order to register or renew the registration of a designated centre.</w:t>
            </w:r>
          </w:p>
        </w:tc>
        <w:tc>
          <w:tcPr>
            <w:tcW w:w="1701" w:type="dxa"/>
            <w:gridSpan w:val="2"/>
          </w:tcPr>
          <w:p w:rsidR="001254F6" w:rsidRDefault="001254F6" w:rsidP="001254F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February 2018</w:t>
            </w:r>
          </w:p>
        </w:tc>
      </w:tr>
      <w:tr w:rsidR="00006E53" w:rsidRPr="008B022E" w:rsidTr="008D7908">
        <w:trPr>
          <w:trHeight w:hRule="exact" w:val="2704"/>
        </w:trPr>
        <w:tc>
          <w:tcPr>
            <w:tcW w:w="2411" w:type="dxa"/>
          </w:tcPr>
          <w:p w:rsidR="00600DE6" w:rsidRPr="00DC3090" w:rsidRDefault="00600DE6" w:rsidP="00DC3090">
            <w:pPr>
              <w:pStyle w:val="TableParagraph"/>
              <w:spacing w:line="243" w:lineRule="exact"/>
              <w:rPr>
                <w:rFonts w:ascii="Arial" w:eastAsia="Times New Roman" w:hAnsi="Arial" w:cs="Arial"/>
                <w:b/>
                <w:color w:val="002060"/>
                <w:sz w:val="20"/>
                <w:szCs w:val="20"/>
                <w:u w:val="single"/>
                <w:lang w:val="en-IE" w:eastAsia="en-I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Enhanced Authority Monitoring Approach (AMA) - Guidance</w:t>
            </w:r>
          </w:p>
        </w:tc>
        <w:tc>
          <w:tcPr>
            <w:tcW w:w="1559"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600DE6" w:rsidRDefault="00600DE6" w:rsidP="00600DE6">
            <w:pPr>
              <w:spacing w:after="0"/>
              <w:ind w:left="142"/>
              <w:rPr>
                <w:rFonts w:ascii="Arial" w:hAnsi="Arial" w:cs="Arial"/>
                <w:sz w:val="20"/>
                <w:szCs w:val="20"/>
              </w:rPr>
            </w:pPr>
          </w:p>
          <w:p w:rsidR="00006E53" w:rsidRPr="008B022E" w:rsidRDefault="00006E53" w:rsidP="00EF53F5">
            <w:pPr>
              <w:ind w:left="142"/>
              <w:rPr>
                <w:rFonts w:ascii="Arial" w:hAnsi="Arial" w:cs="Arial"/>
                <w:sz w:val="20"/>
                <w:szCs w:val="20"/>
              </w:rPr>
            </w:pPr>
            <w:r w:rsidRPr="008B022E">
              <w:rPr>
                <w:rFonts w:ascii="Arial" w:hAnsi="Arial" w:cs="Arial"/>
                <w:sz w:val="20"/>
                <w:szCs w:val="20"/>
              </w:rPr>
              <w:t>This guidance provides a summary of the Health Information and Quality Authority’s (HIQA’s) approach to the regulation of designated centres. It outlines the key enhancements to its approach arising from its review of the Authority’s Monitoring Approach (AMA). These enhancements apply from 1 January 2018.</w:t>
            </w:r>
          </w:p>
        </w:tc>
        <w:tc>
          <w:tcPr>
            <w:tcW w:w="1701"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February 2018</w:t>
            </w:r>
          </w:p>
        </w:tc>
      </w:tr>
      <w:tr w:rsidR="00006E53" w:rsidRPr="008B022E" w:rsidTr="008D7908">
        <w:trPr>
          <w:trHeight w:hRule="exact" w:val="2132"/>
        </w:trPr>
        <w:tc>
          <w:tcPr>
            <w:tcW w:w="2411" w:type="dxa"/>
          </w:tcPr>
          <w:p w:rsidR="00600DE6" w:rsidRDefault="00600DE6" w:rsidP="00600DE6">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 assessment of fitness for designated centres</w:t>
            </w:r>
          </w:p>
        </w:tc>
        <w:tc>
          <w:tcPr>
            <w:tcW w:w="1559"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600DE6" w:rsidRDefault="00600DE6" w:rsidP="00600DE6">
            <w:pPr>
              <w:spacing w:after="0"/>
              <w:ind w:left="142"/>
              <w:rPr>
                <w:rFonts w:ascii="Arial" w:hAnsi="Arial" w:cs="Arial"/>
                <w:sz w:val="20"/>
                <w:szCs w:val="20"/>
              </w:rPr>
            </w:pPr>
          </w:p>
          <w:p w:rsidR="00006E53" w:rsidRPr="008B022E" w:rsidRDefault="00006E53" w:rsidP="00EF53F5">
            <w:pPr>
              <w:ind w:left="142"/>
              <w:rPr>
                <w:rFonts w:ascii="Arial" w:hAnsi="Arial" w:cs="Arial"/>
                <w:sz w:val="20"/>
                <w:szCs w:val="20"/>
              </w:rPr>
            </w:pPr>
            <w:r w:rsidRPr="008B022E">
              <w:rPr>
                <w:rFonts w:ascii="Arial" w:hAnsi="Arial" w:cs="Arial"/>
                <w:sz w:val="20"/>
                <w:szCs w:val="20"/>
              </w:rPr>
              <w:t>The purpose of this guidance document is to outline to providers (intended and registered) and persons participating in the management of designated centres how the Office of the Chief Inspector will assess their fitness.</w:t>
            </w:r>
          </w:p>
        </w:tc>
        <w:tc>
          <w:tcPr>
            <w:tcW w:w="1701"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February 2018</w:t>
            </w:r>
          </w:p>
        </w:tc>
      </w:tr>
      <w:tr w:rsidR="00006E53" w:rsidRPr="008B022E" w:rsidTr="008D7908">
        <w:trPr>
          <w:trHeight w:hRule="exact" w:val="3537"/>
        </w:trPr>
        <w:tc>
          <w:tcPr>
            <w:tcW w:w="2411" w:type="dxa"/>
          </w:tcPr>
          <w:p w:rsidR="00600DE6" w:rsidRDefault="00600DE6" w:rsidP="00D65D66">
            <w:pPr>
              <w:spacing w:after="0"/>
              <w:ind w:left="142"/>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on the Statement of Purpose for designated centres for children and adults with disabilities (DCD)</w:t>
            </w:r>
          </w:p>
        </w:tc>
        <w:tc>
          <w:tcPr>
            <w:tcW w:w="1559"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600DE6" w:rsidRDefault="00600DE6" w:rsidP="00600DE6">
            <w:pPr>
              <w:spacing w:after="0"/>
              <w:ind w:left="142"/>
              <w:rPr>
                <w:rFonts w:ascii="Arial" w:hAnsi="Arial" w:cs="Arial"/>
                <w:sz w:val="20"/>
                <w:szCs w:val="20"/>
              </w:rPr>
            </w:pPr>
          </w:p>
          <w:p w:rsidR="00006E53" w:rsidRPr="008B022E" w:rsidRDefault="00006E53" w:rsidP="00EF53F5">
            <w:pPr>
              <w:ind w:left="142"/>
              <w:rPr>
                <w:rFonts w:ascii="Arial" w:hAnsi="Arial" w:cs="Arial"/>
                <w:sz w:val="20"/>
                <w:szCs w:val="20"/>
              </w:rPr>
            </w:pPr>
            <w:r w:rsidRPr="008B022E">
              <w:rPr>
                <w:rFonts w:ascii="Arial" w:hAnsi="Arial" w:cs="Arial"/>
                <w:sz w:val="20"/>
                <w:szCs w:val="20"/>
              </w:rPr>
              <w:t>This guidance and supporting template is intended to assist registered providers in devising or updating their service’s Statement of Purpose. It provides information on what is required to be referenced in the completed Statement of Purpose template and should be used in conjunction with the relevant regulations and standards. The Statement of Purpose is required in order to register or renew the registration of a designated centre.</w:t>
            </w:r>
          </w:p>
        </w:tc>
        <w:tc>
          <w:tcPr>
            <w:tcW w:w="1701"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February 2018</w:t>
            </w:r>
          </w:p>
        </w:tc>
      </w:tr>
      <w:tr w:rsidR="00006E53" w:rsidRPr="008B022E" w:rsidTr="008D7908">
        <w:trPr>
          <w:trHeight w:hRule="exact" w:val="2704"/>
        </w:trPr>
        <w:tc>
          <w:tcPr>
            <w:tcW w:w="2411" w:type="dxa"/>
          </w:tcPr>
          <w:p w:rsidR="00600DE6" w:rsidRPr="00DC3090" w:rsidRDefault="00600DE6" w:rsidP="00DC3090">
            <w:pPr>
              <w:pStyle w:val="TableParagraph"/>
              <w:spacing w:line="243" w:lineRule="exact"/>
              <w:rPr>
                <w:rFonts w:ascii="Arial" w:eastAsia="Times New Roman" w:hAnsi="Arial" w:cs="Arial"/>
                <w:b/>
                <w:color w:val="002060"/>
                <w:sz w:val="20"/>
                <w:szCs w:val="20"/>
                <w:u w:val="single"/>
                <w:lang w:val="en-IE" w:eastAsia="en-I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Monitoring notifications handbook for designated centres for older people (DCOP)</w:t>
            </w:r>
          </w:p>
        </w:tc>
        <w:tc>
          <w:tcPr>
            <w:tcW w:w="1559"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600DE6" w:rsidRDefault="00600DE6" w:rsidP="00600DE6">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 xml:space="preserve">Guidance for registered providers and persons in charge of designated centres for older people. The person in charge of a designated centre for older people must notify the Office of the Chief Inspector of the occurrence of certain events in the centre. The Office of the Chief Inspector refers to these as monitoring notifications. </w:t>
            </w:r>
          </w:p>
        </w:tc>
        <w:tc>
          <w:tcPr>
            <w:tcW w:w="1701" w:type="dxa"/>
            <w:gridSpan w:val="2"/>
          </w:tcPr>
          <w:p w:rsidR="00600DE6" w:rsidRDefault="00600DE6" w:rsidP="00600DE6">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February 2018</w:t>
            </w:r>
          </w:p>
        </w:tc>
      </w:tr>
      <w:tr w:rsidR="00006E53" w:rsidRPr="008B022E" w:rsidTr="008D7908">
        <w:trPr>
          <w:trHeight w:hRule="exact" w:val="2845"/>
        </w:trPr>
        <w:tc>
          <w:tcPr>
            <w:tcW w:w="2411" w:type="dxa"/>
          </w:tcPr>
          <w:p w:rsidR="00DA3F8D" w:rsidRDefault="00DA3F8D" w:rsidP="00DA3F8D">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Monitoring notifications handbook for disability (DCD)</w:t>
            </w:r>
          </w:p>
        </w:tc>
        <w:tc>
          <w:tcPr>
            <w:tcW w:w="1559" w:type="dxa"/>
            <w:gridSpan w:val="2"/>
          </w:tcPr>
          <w:p w:rsidR="00DA3F8D" w:rsidRDefault="00DA3F8D" w:rsidP="00DA3F8D">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DA3F8D" w:rsidRDefault="00DA3F8D" w:rsidP="00DA3F8D">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DA3F8D" w:rsidRDefault="00DA3F8D" w:rsidP="00DA3F8D">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 xml:space="preserve">Guidance for registered providers and persons in charge of designated centres for </w:t>
            </w:r>
            <w:proofErr w:type="gramStart"/>
            <w:r w:rsidRPr="008B022E">
              <w:rPr>
                <w:rFonts w:ascii="Arial" w:hAnsi="Arial" w:cs="Arial"/>
                <w:sz w:val="20"/>
                <w:szCs w:val="20"/>
              </w:rPr>
              <w:t>persons</w:t>
            </w:r>
            <w:proofErr w:type="gramEnd"/>
            <w:r w:rsidRPr="008B022E">
              <w:rPr>
                <w:rFonts w:ascii="Arial" w:hAnsi="Arial" w:cs="Arial"/>
                <w:sz w:val="20"/>
                <w:szCs w:val="20"/>
              </w:rPr>
              <w:t xml:space="preserve"> children and adults with disabilities. The person in charge of a designated centre for persons with disabilities must notify the Office of the Chief Inspector of the occurrence of certain events in the centre. The Office of the Chief Inspector refers to these as monitoring notifications.</w:t>
            </w:r>
          </w:p>
        </w:tc>
        <w:tc>
          <w:tcPr>
            <w:tcW w:w="1701" w:type="dxa"/>
            <w:gridSpan w:val="2"/>
          </w:tcPr>
          <w:p w:rsidR="00DA3F8D" w:rsidRDefault="00DA3F8D" w:rsidP="00DA3F8D">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February 2018</w:t>
            </w:r>
          </w:p>
        </w:tc>
      </w:tr>
      <w:tr w:rsidR="00006E53" w:rsidRPr="008B022E" w:rsidTr="008D7908">
        <w:trPr>
          <w:trHeight w:hRule="exact" w:val="2547"/>
        </w:trPr>
        <w:tc>
          <w:tcPr>
            <w:tcW w:w="2411" w:type="dxa"/>
          </w:tcPr>
          <w:p w:rsidR="00DA3F8D" w:rsidRPr="00DC3090" w:rsidRDefault="00DA3F8D" w:rsidP="00DC3090">
            <w:pPr>
              <w:pStyle w:val="TableParagraph"/>
              <w:spacing w:line="243" w:lineRule="exact"/>
              <w:rPr>
                <w:rFonts w:ascii="Arial" w:eastAsia="Times New Roman" w:hAnsi="Arial" w:cs="Arial"/>
                <w:b/>
                <w:color w:val="002060"/>
                <w:sz w:val="20"/>
                <w:szCs w:val="20"/>
                <w:u w:val="single"/>
                <w:lang w:val="en-IE" w:eastAsia="en-I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for the assessment of centres for persons with disabilities (DCD)</w:t>
            </w:r>
          </w:p>
        </w:tc>
        <w:tc>
          <w:tcPr>
            <w:tcW w:w="1559" w:type="dxa"/>
            <w:gridSpan w:val="2"/>
          </w:tcPr>
          <w:p w:rsidR="00DA3F8D" w:rsidRDefault="00DA3F8D" w:rsidP="00DA3F8D">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DA3F8D" w:rsidRDefault="00DA3F8D" w:rsidP="00DA3F8D">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DA3F8D" w:rsidRDefault="00DA3F8D" w:rsidP="00DA3F8D">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This guidance relates to designated centres to which the Health Act 2007 (Care and Support of Residents in Designated Centres for Persons (Children and Adults) with Disabilities) Regulations 2013 and the National Standards for Residential Services for Children and Adults with Disabilities apply.</w:t>
            </w:r>
          </w:p>
        </w:tc>
        <w:tc>
          <w:tcPr>
            <w:tcW w:w="1701" w:type="dxa"/>
            <w:gridSpan w:val="2"/>
          </w:tcPr>
          <w:p w:rsidR="00DA3F8D" w:rsidRDefault="00DA3F8D" w:rsidP="00DA3F8D">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February 2018</w:t>
            </w:r>
          </w:p>
        </w:tc>
      </w:tr>
      <w:tr w:rsidR="00006E53" w:rsidRPr="008B022E" w:rsidTr="008D7908">
        <w:trPr>
          <w:trHeight w:hRule="exact" w:val="1992"/>
        </w:trPr>
        <w:tc>
          <w:tcPr>
            <w:tcW w:w="2411" w:type="dxa"/>
          </w:tcPr>
          <w:p w:rsidR="0057541A" w:rsidRDefault="0057541A" w:rsidP="0057541A">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Guide to infection prevention monitoring in acute hospitals</w:t>
            </w:r>
          </w:p>
        </w:tc>
        <w:tc>
          <w:tcPr>
            <w:tcW w:w="1559"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57541A" w:rsidRDefault="0057541A" w:rsidP="0057541A">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This guide explains the approach that HIQA takes when monitoring the compliance of acute hospitals with the National Standards for the prevention and control of healthcare-associated infections. It refers to unannounced inspections only.</w:t>
            </w:r>
          </w:p>
        </w:tc>
        <w:tc>
          <w:tcPr>
            <w:tcW w:w="1701"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May 2017</w:t>
            </w:r>
          </w:p>
        </w:tc>
      </w:tr>
      <w:tr w:rsidR="00006E53" w:rsidRPr="008B022E" w:rsidTr="008D7908">
        <w:trPr>
          <w:trHeight w:hRule="exact" w:val="2545"/>
        </w:trPr>
        <w:tc>
          <w:tcPr>
            <w:tcW w:w="2411" w:type="dxa"/>
          </w:tcPr>
          <w:p w:rsidR="0057541A" w:rsidRDefault="0057541A" w:rsidP="0057541A">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Guide to Medication Safety Monitoring in Acute Hospitals</w:t>
            </w:r>
          </w:p>
        </w:tc>
        <w:tc>
          <w:tcPr>
            <w:tcW w:w="1559"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57541A" w:rsidRDefault="0057541A" w:rsidP="0057541A">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This guide outlines phase one of the Health Information and Quality Authority (HIQA’s) medication safety monitoring programme in public acute hospitals in Ireland. HIQA plans to adopt a phased approach for monitoring medication safety in public acute hospitals in Ireland, with each phase building on the previous phase or phases.</w:t>
            </w:r>
          </w:p>
        </w:tc>
        <w:tc>
          <w:tcPr>
            <w:tcW w:w="1701"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October 2016</w:t>
            </w:r>
          </w:p>
        </w:tc>
      </w:tr>
      <w:tr w:rsidR="00006E53" w:rsidRPr="008B022E" w:rsidTr="008D7908">
        <w:trPr>
          <w:trHeight w:hRule="exact" w:val="3242"/>
        </w:trPr>
        <w:tc>
          <w:tcPr>
            <w:tcW w:w="2411" w:type="dxa"/>
          </w:tcPr>
          <w:p w:rsidR="0057541A" w:rsidRPr="00DC3090" w:rsidRDefault="0057541A" w:rsidP="00DC3090">
            <w:pPr>
              <w:pStyle w:val="TableParagraph"/>
              <w:spacing w:line="243" w:lineRule="exact"/>
              <w:rPr>
                <w:rFonts w:ascii="Arial" w:eastAsia="Times New Roman" w:hAnsi="Arial" w:cs="Arial"/>
                <w:b/>
                <w:color w:val="002060"/>
                <w:sz w:val="20"/>
                <w:szCs w:val="20"/>
                <w:u w:val="single"/>
                <w:lang w:val="en-IE" w:eastAsia="en-I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This guidance for dementia care in residential centres for older people has been developed to guide service providers in the provision of high quality, safe and effective care for residents with dementia.</w:t>
            </w:r>
          </w:p>
        </w:tc>
        <w:tc>
          <w:tcPr>
            <w:tcW w:w="1559"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57541A" w:rsidRDefault="0057541A" w:rsidP="0057541A">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This guidance for dementia care in residential centres for older people has been developed to guide service providers in the provision of high quality, safe and effective care for residents with dementia.</w:t>
            </w:r>
          </w:p>
        </w:tc>
        <w:tc>
          <w:tcPr>
            <w:tcW w:w="1701" w:type="dxa"/>
            <w:gridSpan w:val="2"/>
          </w:tcPr>
          <w:p w:rsidR="0057541A" w:rsidRDefault="0057541A" w:rsidP="0057541A">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July 2016</w:t>
            </w:r>
          </w:p>
        </w:tc>
      </w:tr>
      <w:tr w:rsidR="00006E53" w:rsidRPr="008B022E" w:rsidTr="008D7908">
        <w:trPr>
          <w:trHeight w:hRule="exact" w:val="3531"/>
        </w:trPr>
        <w:tc>
          <w:tcPr>
            <w:tcW w:w="2411" w:type="dxa"/>
          </w:tcPr>
          <w:p w:rsidR="00E50B89" w:rsidRDefault="00E50B89" w:rsidP="00E50B89">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Guide to Nutrition and Hydration Monitoring in Acute Hospitals</w:t>
            </w:r>
          </w:p>
        </w:tc>
        <w:tc>
          <w:tcPr>
            <w:tcW w:w="1559"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E50B89" w:rsidRDefault="00E50B89" w:rsidP="00E50B89">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This guide outlines HIQA’s monitoring and quality improvement programme for unannounced nutrition and hydration inspections in public acute hospitals (excluding paediatric and maternity services). The aim of this programme is to review the arrangements hospitals have in place to ensure that patients are adequately assessed, managed and their care evaluated to meet their nutrition and hydration needs. It supersedes all previous versions.</w:t>
            </w:r>
          </w:p>
        </w:tc>
        <w:tc>
          <w:tcPr>
            <w:tcW w:w="1701"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June 2016</w:t>
            </w:r>
          </w:p>
        </w:tc>
      </w:tr>
      <w:tr w:rsidR="00006E53" w:rsidRPr="008B022E" w:rsidTr="008D7908">
        <w:trPr>
          <w:trHeight w:hRule="exact" w:val="2583"/>
        </w:trPr>
        <w:tc>
          <w:tcPr>
            <w:tcW w:w="2411" w:type="dxa"/>
          </w:tcPr>
          <w:p w:rsidR="00E50B89" w:rsidRDefault="00E50B89" w:rsidP="00661A73">
            <w:pPr>
              <w:spacing w:after="0"/>
              <w:ind w:left="142"/>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on Restraint Procedures</w:t>
            </w:r>
          </w:p>
        </w:tc>
        <w:tc>
          <w:tcPr>
            <w:tcW w:w="1559"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E50B89" w:rsidRDefault="00E50B89" w:rsidP="00E50B89">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Restrictive procedures should only be used in limited circumstances after other options to keep people safe have been exhausted. Such procedures should only be used in strict adherence to international human rights instruments, national legislation, regulations, policy and evidence-based practice guidelines.</w:t>
            </w:r>
          </w:p>
        </w:tc>
        <w:tc>
          <w:tcPr>
            <w:tcW w:w="1701"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April 2016</w:t>
            </w:r>
          </w:p>
        </w:tc>
      </w:tr>
      <w:tr w:rsidR="00006E53" w:rsidRPr="008B022E" w:rsidTr="008D7908">
        <w:trPr>
          <w:trHeight w:hRule="exact" w:val="3669"/>
        </w:trPr>
        <w:tc>
          <w:tcPr>
            <w:tcW w:w="2411" w:type="dxa"/>
          </w:tcPr>
          <w:p w:rsidR="00E50B89" w:rsidRDefault="00E50B89" w:rsidP="00E50B89">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Supporting people's autonomy: a guidance document</w:t>
            </w:r>
          </w:p>
        </w:tc>
        <w:tc>
          <w:tcPr>
            <w:tcW w:w="1559"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E50B89" w:rsidRDefault="00E50B89" w:rsidP="00E50B89">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The purpose of this guidance on autonomy is to help services to demonstrate how they show respect for human dignity, how they provide person-centred care, and how they ensure an informed consent process that values personal choice and decision-making. By ensuring that people’s autonomy is respected, service providers will improve the quality of care, safety and quality of life of people who use health and social care services.</w:t>
            </w:r>
          </w:p>
        </w:tc>
        <w:tc>
          <w:tcPr>
            <w:tcW w:w="1701"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February 2016</w:t>
            </w:r>
          </w:p>
        </w:tc>
      </w:tr>
      <w:tr w:rsidR="00006E53" w:rsidRPr="008B022E" w:rsidTr="008D7908">
        <w:trPr>
          <w:trHeight w:hRule="exact" w:val="3253"/>
        </w:trPr>
        <w:tc>
          <w:tcPr>
            <w:tcW w:w="2411" w:type="dxa"/>
          </w:tcPr>
          <w:p w:rsidR="00E50B89" w:rsidRPr="00DC3090" w:rsidRDefault="00E50B89" w:rsidP="00DC3090">
            <w:pPr>
              <w:pStyle w:val="TableParagraph"/>
              <w:spacing w:line="243" w:lineRule="exact"/>
              <w:rPr>
                <w:rFonts w:ascii="Arial" w:eastAsia="Times New Roman" w:hAnsi="Arial" w:cs="Arial"/>
                <w:b/>
                <w:color w:val="002060"/>
                <w:sz w:val="20"/>
                <w:szCs w:val="20"/>
                <w:u w:val="single"/>
                <w:lang w:val="en-IE" w:eastAsia="en-I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 Communicating in plain English, Adults</w:t>
            </w:r>
          </w:p>
        </w:tc>
        <w:tc>
          <w:tcPr>
            <w:tcW w:w="1559"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E50B89" w:rsidRDefault="00E50B89" w:rsidP="00E50B89">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Communicating in plain English; It is important to remember that different people and communities will have different communication needs. This guide will help you to communicate more clearly with your adult service users and their families and friends. It will help you think about how you present information so that the reader or listener will understand it the first time they read or hear it.</w:t>
            </w:r>
          </w:p>
        </w:tc>
        <w:tc>
          <w:tcPr>
            <w:tcW w:w="1701" w:type="dxa"/>
            <w:gridSpan w:val="2"/>
          </w:tcPr>
          <w:p w:rsidR="00E50B89" w:rsidRDefault="00E50B89" w:rsidP="00E50B89">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November 2015</w:t>
            </w:r>
          </w:p>
        </w:tc>
      </w:tr>
      <w:tr w:rsidR="00006E53" w:rsidRPr="008B022E" w:rsidTr="008D7908">
        <w:trPr>
          <w:trHeight w:hRule="exact" w:val="2697"/>
        </w:trPr>
        <w:tc>
          <w:tcPr>
            <w:tcW w:w="2411" w:type="dxa"/>
          </w:tcPr>
          <w:p w:rsidR="00732568" w:rsidRDefault="00732568" w:rsidP="00732568">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 Communicating in plain English for Children</w:t>
            </w:r>
          </w:p>
        </w:tc>
        <w:tc>
          <w:tcPr>
            <w:tcW w:w="1559"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732568" w:rsidRDefault="00732568" w:rsidP="00732568">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Communicating in plain English with children and their families; this guide will help you to communicate more clearly with children, their parents or other caregivers, and friends. It will help you to think about how you present information so that children and others will understand it the first time they read or hear it.</w:t>
            </w:r>
          </w:p>
        </w:tc>
        <w:tc>
          <w:tcPr>
            <w:tcW w:w="1701"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November 2015</w:t>
            </w:r>
          </w:p>
        </w:tc>
      </w:tr>
      <w:tr w:rsidR="00006E53" w:rsidRPr="008B022E" w:rsidTr="00572C94">
        <w:trPr>
          <w:trHeight w:hRule="exact" w:val="3691"/>
        </w:trPr>
        <w:tc>
          <w:tcPr>
            <w:tcW w:w="2411" w:type="dxa"/>
          </w:tcPr>
          <w:p w:rsidR="00732568" w:rsidRDefault="00732568" w:rsidP="00661A73">
            <w:pPr>
              <w:spacing w:after="0"/>
              <w:ind w:left="142"/>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Medicines Management Guidance</w:t>
            </w:r>
          </w:p>
        </w:tc>
        <w:tc>
          <w:tcPr>
            <w:tcW w:w="1559"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732568" w:rsidRDefault="00732568" w:rsidP="00732568">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This guidance document has been developed to help enable service providers meet the medicines needs of older people, and children and adults with disabilities living in residential care. It signposts to some of the resources that help in the provision of high quality, safe and effective care outlined in the National Standards for Residential Care Settings for Older People in Ireland and the National Standards for Residential Services for Children and Adults with Disabilities.</w:t>
            </w:r>
          </w:p>
        </w:tc>
        <w:tc>
          <w:tcPr>
            <w:tcW w:w="1701"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October 2015</w:t>
            </w:r>
          </w:p>
        </w:tc>
      </w:tr>
      <w:tr w:rsidR="00006E53" w:rsidRPr="008B022E" w:rsidTr="008D7908">
        <w:trPr>
          <w:trHeight w:hRule="exact" w:val="1690"/>
        </w:trPr>
        <w:tc>
          <w:tcPr>
            <w:tcW w:w="2411" w:type="dxa"/>
          </w:tcPr>
          <w:p w:rsidR="00732568" w:rsidRDefault="00732568" w:rsidP="00732568">
            <w:pPr>
              <w:spacing w:after="0"/>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Guide to the review of antimicrobial stewardship in public acute hospitals, 2015</w:t>
            </w:r>
          </w:p>
        </w:tc>
        <w:tc>
          <w:tcPr>
            <w:tcW w:w="1559" w:type="dxa"/>
            <w:gridSpan w:val="2"/>
          </w:tcPr>
          <w:p w:rsidR="00732568" w:rsidRDefault="00732568" w:rsidP="00732568">
            <w:pPr>
              <w:spacing w:after="0"/>
              <w:jc w:val="center"/>
              <w:rPr>
                <w:rFonts w:ascii="Arial" w:hAnsi="Arial" w:cs="Arial"/>
                <w:sz w:val="20"/>
                <w:szCs w:val="20"/>
              </w:rPr>
            </w:pPr>
          </w:p>
          <w:p w:rsidR="00006E53" w:rsidRPr="008B022E" w:rsidRDefault="00006E53" w:rsidP="00D07B76">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732568" w:rsidRDefault="00732568" w:rsidP="00732568">
            <w:pPr>
              <w:spacing w:after="0"/>
              <w:jc w:val="center"/>
              <w:rPr>
                <w:rFonts w:ascii="Arial" w:hAnsi="Arial" w:cs="Arial"/>
                <w:sz w:val="20"/>
                <w:szCs w:val="20"/>
              </w:rPr>
            </w:pPr>
          </w:p>
          <w:p w:rsidR="00006E53" w:rsidRPr="008B022E" w:rsidRDefault="00006E53" w:rsidP="00D07B76">
            <w:pPr>
              <w:jc w:val="center"/>
              <w:rPr>
                <w:rFonts w:ascii="Arial" w:hAnsi="Arial" w:cs="Arial"/>
                <w:sz w:val="20"/>
                <w:szCs w:val="20"/>
              </w:rPr>
            </w:pPr>
            <w:r w:rsidRPr="008B022E">
              <w:rPr>
                <w:rFonts w:ascii="Arial" w:hAnsi="Arial" w:cs="Arial"/>
                <w:sz w:val="20"/>
                <w:szCs w:val="20"/>
              </w:rPr>
              <w:t>HIQA</w:t>
            </w:r>
          </w:p>
        </w:tc>
        <w:tc>
          <w:tcPr>
            <w:tcW w:w="4111" w:type="dxa"/>
            <w:gridSpan w:val="2"/>
          </w:tcPr>
          <w:p w:rsidR="00732568" w:rsidRDefault="00732568" w:rsidP="00732568">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The guide outlines why the Authority has decided to focus on this patient safety issue, how the review process will be conducted, and what the desired outcomes from this review will be.</w:t>
            </w:r>
          </w:p>
        </w:tc>
        <w:tc>
          <w:tcPr>
            <w:tcW w:w="1701" w:type="dxa"/>
            <w:gridSpan w:val="2"/>
          </w:tcPr>
          <w:p w:rsidR="00732568" w:rsidRDefault="00732568" w:rsidP="00732568">
            <w:pPr>
              <w:spacing w:after="0"/>
              <w:jc w:val="center"/>
              <w:rPr>
                <w:rFonts w:ascii="Arial" w:hAnsi="Arial" w:cs="Arial"/>
                <w:sz w:val="20"/>
                <w:szCs w:val="20"/>
              </w:rPr>
            </w:pPr>
          </w:p>
          <w:p w:rsidR="00006E53" w:rsidRPr="008B022E" w:rsidRDefault="00006E53" w:rsidP="00D07B76">
            <w:pPr>
              <w:jc w:val="center"/>
              <w:rPr>
                <w:rFonts w:ascii="Arial" w:hAnsi="Arial" w:cs="Arial"/>
                <w:sz w:val="20"/>
                <w:szCs w:val="20"/>
              </w:rPr>
            </w:pPr>
            <w:r w:rsidRPr="008B022E">
              <w:rPr>
                <w:rFonts w:ascii="Arial" w:hAnsi="Arial" w:cs="Arial"/>
                <w:sz w:val="20"/>
                <w:szCs w:val="20"/>
              </w:rPr>
              <w:t>June 2015</w:t>
            </w:r>
          </w:p>
        </w:tc>
      </w:tr>
      <w:tr w:rsidR="00006E53" w:rsidRPr="008B022E" w:rsidTr="008D7908">
        <w:trPr>
          <w:trHeight w:hRule="exact" w:val="2541"/>
        </w:trPr>
        <w:tc>
          <w:tcPr>
            <w:tcW w:w="2411" w:type="dxa"/>
          </w:tcPr>
          <w:p w:rsidR="00732568" w:rsidRPr="00DC3090" w:rsidRDefault="00732568" w:rsidP="00DC3090">
            <w:pPr>
              <w:pStyle w:val="TableParagraph"/>
              <w:spacing w:line="243" w:lineRule="exact"/>
              <w:rPr>
                <w:rFonts w:ascii="Arial" w:eastAsia="Times New Roman" w:hAnsi="Arial" w:cs="Arial"/>
                <w:b/>
                <w:color w:val="002060"/>
                <w:sz w:val="20"/>
                <w:szCs w:val="20"/>
                <w:u w:val="single"/>
                <w:lang w:val="en-IE" w:eastAsia="en-IE"/>
              </w:rPr>
            </w:pPr>
          </w:p>
          <w:p w:rsidR="00006E53" w:rsidRPr="008B022E" w:rsidRDefault="00006E53" w:rsidP="00DC3090">
            <w:pPr>
              <w:pStyle w:val="TableParagraph"/>
              <w:spacing w:line="243" w:lineRule="exact"/>
              <w:rPr>
                <w:rFonts w:ascii="Arial" w:hAnsi="Arial" w:cs="Arial"/>
                <w:b/>
                <w:color w:val="002060"/>
                <w:sz w:val="20"/>
                <w:szCs w:val="20"/>
                <w:u w:val="single"/>
              </w:rPr>
            </w:pPr>
            <w:r w:rsidRPr="00DC3090">
              <w:rPr>
                <w:rFonts w:ascii="Arial" w:eastAsia="Times New Roman" w:hAnsi="Arial" w:cs="Arial"/>
                <w:b/>
                <w:color w:val="002060"/>
                <w:sz w:val="20"/>
                <w:szCs w:val="20"/>
                <w:u w:val="single"/>
                <w:lang w:val="en-IE" w:eastAsia="en-IE"/>
              </w:rPr>
              <w:t>Guidance on Directory of Residents</w:t>
            </w:r>
          </w:p>
        </w:tc>
        <w:tc>
          <w:tcPr>
            <w:tcW w:w="1559"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HIQA</w:t>
            </w:r>
          </w:p>
        </w:tc>
        <w:tc>
          <w:tcPr>
            <w:tcW w:w="4111" w:type="dxa"/>
            <w:gridSpan w:val="2"/>
          </w:tcPr>
          <w:p w:rsidR="00732568" w:rsidRDefault="00732568" w:rsidP="00732568">
            <w:pPr>
              <w:spacing w:after="0"/>
              <w:ind w:left="142"/>
              <w:rPr>
                <w:rFonts w:ascii="Arial" w:hAnsi="Arial" w:cs="Arial"/>
                <w:sz w:val="20"/>
                <w:szCs w:val="20"/>
              </w:rPr>
            </w:pPr>
          </w:p>
          <w:p w:rsidR="00006E53" w:rsidRPr="008B022E" w:rsidRDefault="00006E53" w:rsidP="00BD5A85">
            <w:pPr>
              <w:ind w:left="142"/>
              <w:rPr>
                <w:rFonts w:ascii="Arial" w:hAnsi="Arial" w:cs="Arial"/>
                <w:sz w:val="20"/>
                <w:szCs w:val="20"/>
              </w:rPr>
            </w:pPr>
            <w:r w:rsidRPr="008B022E">
              <w:rPr>
                <w:rFonts w:ascii="Arial" w:hAnsi="Arial" w:cs="Arial"/>
                <w:sz w:val="20"/>
                <w:szCs w:val="20"/>
              </w:rPr>
              <w:t xml:space="preserve">This memo offers guidance to registered providers on the records to be kept in respect of Regulation 19(1) and (3) and Regulation 21 (1)(c) of the Health Act 2007 (Care and Support of Residents in Designated Centres for Persons [Children and Adults] with Disabilities) Regulations 2013. </w:t>
            </w:r>
          </w:p>
        </w:tc>
        <w:tc>
          <w:tcPr>
            <w:tcW w:w="1701" w:type="dxa"/>
            <w:gridSpan w:val="2"/>
          </w:tcPr>
          <w:p w:rsidR="00732568" w:rsidRDefault="00732568" w:rsidP="00732568">
            <w:pPr>
              <w:spacing w:after="0"/>
              <w:jc w:val="center"/>
              <w:rPr>
                <w:rFonts w:ascii="Arial" w:hAnsi="Arial" w:cs="Arial"/>
                <w:sz w:val="20"/>
                <w:szCs w:val="20"/>
              </w:rPr>
            </w:pPr>
          </w:p>
          <w:p w:rsidR="00006E53" w:rsidRPr="008B022E" w:rsidRDefault="00006E53" w:rsidP="007D2EE7">
            <w:pPr>
              <w:jc w:val="center"/>
              <w:rPr>
                <w:rFonts w:ascii="Arial" w:hAnsi="Arial" w:cs="Arial"/>
                <w:sz w:val="20"/>
                <w:szCs w:val="20"/>
              </w:rPr>
            </w:pPr>
            <w:r w:rsidRPr="008B022E">
              <w:rPr>
                <w:rFonts w:ascii="Arial" w:hAnsi="Arial" w:cs="Arial"/>
                <w:sz w:val="20"/>
                <w:szCs w:val="20"/>
              </w:rPr>
              <w:t>June 2015</w:t>
            </w:r>
          </w:p>
        </w:tc>
      </w:tr>
      <w:tr w:rsidR="00006E53" w:rsidRPr="008B022E" w:rsidTr="008D7908">
        <w:trPr>
          <w:trHeight w:hRule="exact" w:val="2397"/>
        </w:trPr>
        <w:tc>
          <w:tcPr>
            <w:tcW w:w="2411" w:type="dxa"/>
          </w:tcPr>
          <w:p w:rsidR="00732568" w:rsidRDefault="00732568" w:rsidP="00661A73">
            <w:pPr>
              <w:spacing w:after="0"/>
              <w:ind w:left="142"/>
              <w:rPr>
                <w:rFonts w:ascii="Arial" w:hAnsi="Arial" w:cs="Arial"/>
                <w:b/>
                <w:color w:val="002060"/>
                <w:sz w:val="20"/>
                <w:szCs w:val="20"/>
                <w:u w:val="single"/>
              </w:rPr>
            </w:pPr>
          </w:p>
          <w:p w:rsidR="00006E53" w:rsidRPr="008B022E" w:rsidRDefault="00006E53" w:rsidP="00DC3090">
            <w:pPr>
              <w:pStyle w:val="TableParagraph"/>
              <w:spacing w:line="243" w:lineRule="exact"/>
              <w:rPr>
                <w:rFonts w:ascii="Arial" w:hAnsi="Arial" w:cs="Arial"/>
                <w:b/>
                <w:sz w:val="20"/>
                <w:szCs w:val="20"/>
                <w:u w:val="single"/>
              </w:rPr>
            </w:pPr>
            <w:r w:rsidRPr="00DC3090">
              <w:rPr>
                <w:rFonts w:ascii="Arial" w:eastAsia="Times New Roman" w:hAnsi="Arial" w:cs="Arial"/>
                <w:b/>
                <w:color w:val="002060"/>
                <w:sz w:val="20"/>
                <w:szCs w:val="20"/>
                <w:u w:val="single"/>
                <w:lang w:val="en-IE" w:eastAsia="en-IE"/>
              </w:rPr>
              <w:t>Guidance on Intimacy and Sexual Relationships</w:t>
            </w:r>
          </w:p>
        </w:tc>
        <w:tc>
          <w:tcPr>
            <w:tcW w:w="1559" w:type="dxa"/>
            <w:gridSpan w:val="2"/>
          </w:tcPr>
          <w:p w:rsidR="00732568" w:rsidRDefault="00732568" w:rsidP="00732568">
            <w:pPr>
              <w:spacing w:after="0"/>
              <w:jc w:val="center"/>
              <w:rPr>
                <w:rFonts w:ascii="Arial" w:hAnsi="Arial" w:cs="Arial"/>
                <w:sz w:val="20"/>
                <w:szCs w:val="20"/>
              </w:rPr>
            </w:pPr>
          </w:p>
          <w:p w:rsidR="00006E53" w:rsidRPr="008B022E" w:rsidRDefault="00006E53" w:rsidP="00AB3E5C">
            <w:pPr>
              <w:jc w:val="center"/>
              <w:rPr>
                <w:rFonts w:ascii="Arial" w:hAnsi="Arial" w:cs="Arial"/>
                <w:sz w:val="20"/>
                <w:szCs w:val="20"/>
              </w:rPr>
            </w:pPr>
            <w:r w:rsidRPr="008B022E">
              <w:rPr>
                <w:rFonts w:ascii="Arial" w:hAnsi="Arial" w:cs="Arial"/>
                <w:sz w:val="20"/>
                <w:szCs w:val="20"/>
              </w:rPr>
              <w:t>Guidance</w:t>
            </w:r>
          </w:p>
        </w:tc>
        <w:tc>
          <w:tcPr>
            <w:tcW w:w="1134" w:type="dxa"/>
            <w:gridSpan w:val="2"/>
          </w:tcPr>
          <w:p w:rsidR="00732568" w:rsidRDefault="00732568" w:rsidP="00732568">
            <w:pPr>
              <w:spacing w:after="0"/>
              <w:jc w:val="center"/>
              <w:rPr>
                <w:rFonts w:ascii="Arial" w:hAnsi="Arial" w:cs="Arial"/>
                <w:sz w:val="20"/>
                <w:szCs w:val="20"/>
              </w:rPr>
            </w:pPr>
          </w:p>
          <w:p w:rsidR="00006E53" w:rsidRPr="008B022E" w:rsidRDefault="00006E53" w:rsidP="00AB3E5C">
            <w:pPr>
              <w:jc w:val="center"/>
              <w:rPr>
                <w:rFonts w:ascii="Arial" w:hAnsi="Arial" w:cs="Arial"/>
                <w:sz w:val="20"/>
                <w:szCs w:val="20"/>
              </w:rPr>
            </w:pPr>
            <w:r w:rsidRPr="008B022E">
              <w:rPr>
                <w:rFonts w:ascii="Arial" w:hAnsi="Arial" w:cs="Arial"/>
                <w:sz w:val="20"/>
                <w:szCs w:val="20"/>
              </w:rPr>
              <w:t>HIQA</w:t>
            </w:r>
          </w:p>
        </w:tc>
        <w:tc>
          <w:tcPr>
            <w:tcW w:w="4111" w:type="dxa"/>
            <w:gridSpan w:val="2"/>
          </w:tcPr>
          <w:p w:rsidR="00732568" w:rsidRDefault="00732568" w:rsidP="00732568">
            <w:pPr>
              <w:spacing w:after="0"/>
              <w:ind w:left="142"/>
              <w:rPr>
                <w:rFonts w:ascii="Arial" w:hAnsi="Arial" w:cs="Arial"/>
                <w:sz w:val="20"/>
                <w:szCs w:val="20"/>
              </w:rPr>
            </w:pPr>
          </w:p>
          <w:p w:rsidR="00006E53" w:rsidRPr="008B022E" w:rsidRDefault="00006E53" w:rsidP="00BD5A85">
            <w:pPr>
              <w:ind w:left="142"/>
              <w:rPr>
                <w:rFonts w:ascii="Arial" w:hAnsi="Arial" w:cs="Arial"/>
              </w:rPr>
            </w:pPr>
            <w:r w:rsidRPr="008B022E">
              <w:rPr>
                <w:rFonts w:ascii="Arial" w:hAnsi="Arial" w:cs="Arial"/>
                <w:sz w:val="20"/>
                <w:szCs w:val="20"/>
              </w:rPr>
              <w:t>The need for intimate emotional, physical and sexual closeness is a basic human need. Every human being benefits from the sense of closeness and mutual support that comes from having a network of relationships developed through school, work, hobbies and community activities.</w:t>
            </w:r>
          </w:p>
        </w:tc>
        <w:tc>
          <w:tcPr>
            <w:tcW w:w="1701" w:type="dxa"/>
            <w:gridSpan w:val="2"/>
          </w:tcPr>
          <w:p w:rsidR="00732568" w:rsidRDefault="00732568" w:rsidP="00732568">
            <w:pPr>
              <w:spacing w:after="0"/>
              <w:jc w:val="center"/>
              <w:rPr>
                <w:rFonts w:ascii="Arial" w:hAnsi="Arial" w:cs="Arial"/>
                <w:sz w:val="20"/>
                <w:szCs w:val="20"/>
              </w:rPr>
            </w:pPr>
          </w:p>
          <w:p w:rsidR="00006E53" w:rsidRPr="008B022E" w:rsidRDefault="00006E53" w:rsidP="00AB3E5C">
            <w:pPr>
              <w:jc w:val="center"/>
              <w:rPr>
                <w:rFonts w:ascii="Arial" w:hAnsi="Arial" w:cs="Arial"/>
                <w:sz w:val="20"/>
                <w:szCs w:val="20"/>
              </w:rPr>
            </w:pPr>
            <w:r w:rsidRPr="008B022E">
              <w:rPr>
                <w:rFonts w:ascii="Arial" w:hAnsi="Arial" w:cs="Arial"/>
                <w:sz w:val="20"/>
                <w:szCs w:val="20"/>
              </w:rPr>
              <w:t>November 2014</w:t>
            </w:r>
          </w:p>
        </w:tc>
      </w:tr>
      <w:tr w:rsidR="001A5E6C" w:rsidRPr="008B022E" w:rsidTr="008D7908">
        <w:trPr>
          <w:trHeight w:hRule="exact" w:val="2563"/>
        </w:trPr>
        <w:tc>
          <w:tcPr>
            <w:tcW w:w="10916" w:type="dxa"/>
            <w:gridSpan w:val="9"/>
            <w:tcBorders>
              <w:top w:val="single" w:sz="4" w:space="0" w:color="000000"/>
              <w:left w:val="single" w:sz="4" w:space="0" w:color="000000"/>
              <w:bottom w:val="single" w:sz="4" w:space="0" w:color="000000"/>
              <w:right w:val="single" w:sz="4" w:space="0" w:color="000000"/>
            </w:tcBorders>
            <w:shd w:val="clear" w:color="auto" w:fill="00B0F0"/>
          </w:tcPr>
          <w:p w:rsidR="000D7F0D" w:rsidRDefault="000D7F0D" w:rsidP="004B38DC">
            <w:pPr>
              <w:pStyle w:val="TableParagraph"/>
              <w:ind w:left="115" w:right="72"/>
              <w:jc w:val="center"/>
              <w:rPr>
                <w:rFonts w:ascii="Arial" w:hAnsi="Arial" w:cs="Arial"/>
                <w:b/>
                <w:sz w:val="24"/>
                <w:szCs w:val="24"/>
              </w:rPr>
            </w:pPr>
          </w:p>
          <w:p w:rsidR="001A5E6C" w:rsidRDefault="001A5E6C" w:rsidP="004B38DC">
            <w:pPr>
              <w:pStyle w:val="TableParagraph"/>
              <w:ind w:left="115" w:right="72"/>
              <w:jc w:val="center"/>
              <w:rPr>
                <w:rFonts w:ascii="Arial" w:hAnsi="Arial" w:cs="Arial"/>
                <w:b/>
                <w:sz w:val="24"/>
                <w:szCs w:val="24"/>
              </w:rPr>
            </w:pPr>
            <w:r w:rsidRPr="000D7F0D">
              <w:rPr>
                <w:rFonts w:ascii="Arial" w:hAnsi="Arial" w:cs="Arial"/>
                <w:b/>
                <w:sz w:val="24"/>
                <w:szCs w:val="24"/>
              </w:rPr>
              <w:t>National Clinical Effectiveness Committee National Clinical Guidelines</w:t>
            </w:r>
          </w:p>
          <w:p w:rsidR="00CF5E80" w:rsidRPr="000D7F0D" w:rsidRDefault="00CF5E80" w:rsidP="004B38DC">
            <w:pPr>
              <w:pStyle w:val="TableParagraph"/>
              <w:ind w:left="115" w:right="72"/>
              <w:jc w:val="center"/>
              <w:rPr>
                <w:rFonts w:ascii="Arial" w:hAnsi="Arial" w:cs="Arial"/>
                <w:b/>
                <w:sz w:val="24"/>
                <w:szCs w:val="24"/>
              </w:rPr>
            </w:pPr>
          </w:p>
          <w:p w:rsidR="001A5E6C" w:rsidRPr="00A94CAB" w:rsidRDefault="00446AEC" w:rsidP="000D7F0D">
            <w:pPr>
              <w:pStyle w:val="TableParagraph"/>
              <w:ind w:left="115" w:right="72"/>
              <w:jc w:val="center"/>
              <w:rPr>
                <w:rFonts w:ascii="Arial" w:hAnsi="Arial" w:cs="Arial"/>
                <w:b/>
                <w:color w:val="000000" w:themeColor="text1"/>
                <w:sz w:val="18"/>
                <w:szCs w:val="18"/>
              </w:rPr>
            </w:pPr>
            <w:hyperlink r:id="rId27" w:history="1">
              <w:r w:rsidR="001A5E6C" w:rsidRPr="00A94CAB">
                <w:rPr>
                  <w:rStyle w:val="Hyperlink"/>
                  <w:rFonts w:ascii="Arial" w:hAnsi="Arial" w:cs="Arial"/>
                  <w:b/>
                  <w:color w:val="000000" w:themeColor="text1"/>
                  <w:sz w:val="18"/>
                  <w:szCs w:val="18"/>
                </w:rPr>
                <w:t>http://health.gov.ie/national-patient-safety-office/ncec/national-clinical-guidelines/</w:t>
              </w:r>
            </w:hyperlink>
            <w:r w:rsidR="001A5E6C" w:rsidRPr="00A94CAB">
              <w:rPr>
                <w:rFonts w:ascii="Arial" w:hAnsi="Arial" w:cs="Arial"/>
                <w:b/>
                <w:color w:val="000000" w:themeColor="text1"/>
                <w:sz w:val="18"/>
                <w:szCs w:val="18"/>
              </w:rPr>
              <w:t xml:space="preserve"> </w:t>
            </w:r>
          </w:p>
          <w:p w:rsidR="000D7F0D" w:rsidRPr="00A94CAB" w:rsidRDefault="000D7F0D" w:rsidP="000D7F0D">
            <w:pPr>
              <w:tabs>
                <w:tab w:val="left" w:pos="2445"/>
              </w:tabs>
              <w:spacing w:after="0"/>
              <w:jc w:val="both"/>
              <w:rPr>
                <w:rFonts w:ascii="Arial" w:hAnsi="Arial" w:cs="Arial"/>
                <w:color w:val="000000" w:themeColor="text1"/>
                <w:sz w:val="20"/>
                <w:szCs w:val="20"/>
                <w:lang w:val="en-US"/>
              </w:rPr>
            </w:pPr>
          </w:p>
          <w:p w:rsidR="001A5E6C" w:rsidRPr="008B022E" w:rsidRDefault="001A5E6C" w:rsidP="00651F16">
            <w:pPr>
              <w:tabs>
                <w:tab w:val="left" w:pos="2445"/>
              </w:tabs>
              <w:ind w:left="142" w:right="284"/>
              <w:jc w:val="both"/>
              <w:rPr>
                <w:rFonts w:ascii="Arial" w:hAnsi="Arial" w:cs="Arial"/>
                <w:lang w:val="en-US"/>
              </w:rPr>
            </w:pPr>
            <w:r w:rsidRPr="00CF5E80">
              <w:rPr>
                <w:rFonts w:ascii="Arial" w:hAnsi="Arial" w:cs="Arial"/>
                <w:sz w:val="20"/>
                <w:szCs w:val="20"/>
                <w:lang w:val="en-US"/>
              </w:rPr>
              <w:t>National Clinical Guidelines are systematically developed statements, based on a thorough evaluation of the evidence, to assist practitioner and service users’ decisions about appropriate healthcare for specific clinical circumstances across the entire clinical system. The aim of National Clinical Guidelines is to provide guidance and standards for improving the quality, safety and cost effectiveness of healthcare in Ireland.</w:t>
            </w:r>
          </w:p>
        </w:tc>
      </w:tr>
      <w:tr w:rsidR="007631C1" w:rsidRPr="008B022E" w:rsidTr="008D7908">
        <w:trPr>
          <w:trHeight w:hRule="exact" w:val="1122"/>
        </w:trPr>
        <w:tc>
          <w:tcPr>
            <w:tcW w:w="2411" w:type="dxa"/>
            <w:tcBorders>
              <w:top w:val="single" w:sz="4" w:space="0" w:color="000000"/>
              <w:left w:val="single" w:sz="4" w:space="0" w:color="000000"/>
              <w:bottom w:val="single" w:sz="4" w:space="0" w:color="000000"/>
              <w:right w:val="single" w:sz="4" w:space="0" w:color="000000"/>
            </w:tcBorders>
          </w:tcPr>
          <w:p w:rsidR="000F4454" w:rsidRDefault="000F4454" w:rsidP="000F4454">
            <w:pPr>
              <w:spacing w:after="0"/>
              <w:jc w:val="center"/>
              <w:rPr>
                <w:rFonts w:ascii="Arial" w:hAnsi="Arial" w:cs="Arial"/>
                <w:b/>
                <w:color w:val="002060"/>
                <w:sz w:val="20"/>
                <w:szCs w:val="20"/>
              </w:rPr>
            </w:pPr>
          </w:p>
          <w:p w:rsidR="007631C1" w:rsidRPr="008B022E" w:rsidRDefault="007631C1" w:rsidP="000F4454">
            <w:pPr>
              <w:pStyle w:val="TableParagraph"/>
              <w:ind w:left="148" w:right="148"/>
              <w:jc w:val="center"/>
              <w:rPr>
                <w:rFonts w:ascii="Arial" w:hAnsi="Arial" w:cs="Arial"/>
                <w:b/>
                <w:color w:val="002060"/>
                <w:sz w:val="20"/>
                <w:szCs w:val="20"/>
              </w:rPr>
            </w:pPr>
            <w:r w:rsidRPr="008B022E">
              <w:rPr>
                <w:rFonts w:ascii="Arial" w:hAnsi="Arial" w:cs="Arial"/>
                <w:b/>
                <w:color w:val="002060"/>
                <w:sz w:val="20"/>
                <w:szCs w:val="20"/>
              </w:rPr>
              <w:t>Name</w:t>
            </w:r>
          </w:p>
        </w:tc>
        <w:tc>
          <w:tcPr>
            <w:tcW w:w="1559" w:type="dxa"/>
            <w:gridSpan w:val="2"/>
            <w:tcBorders>
              <w:top w:val="single" w:sz="4" w:space="0" w:color="000000"/>
              <w:left w:val="single" w:sz="4" w:space="0" w:color="000000"/>
              <w:bottom w:val="single" w:sz="4" w:space="0" w:color="000000"/>
              <w:right w:val="single" w:sz="4" w:space="0" w:color="000000"/>
            </w:tcBorders>
          </w:tcPr>
          <w:p w:rsidR="000F4454" w:rsidRDefault="000F4454" w:rsidP="007631C1">
            <w:pPr>
              <w:pStyle w:val="TableParagraph"/>
              <w:ind w:left="148" w:right="148"/>
              <w:jc w:val="center"/>
              <w:rPr>
                <w:rFonts w:ascii="Arial" w:hAnsi="Arial" w:cs="Arial"/>
                <w:b/>
                <w:color w:val="002060"/>
                <w:sz w:val="20"/>
                <w:szCs w:val="20"/>
              </w:rPr>
            </w:pPr>
          </w:p>
          <w:p w:rsidR="007631C1" w:rsidRPr="008B022E" w:rsidRDefault="007631C1" w:rsidP="000F4454">
            <w:pPr>
              <w:pStyle w:val="TableParagraph"/>
              <w:ind w:left="148" w:right="148"/>
              <w:jc w:val="center"/>
              <w:rPr>
                <w:rFonts w:ascii="Arial" w:hAnsi="Arial" w:cs="Arial"/>
                <w:b/>
                <w:color w:val="002060"/>
                <w:sz w:val="20"/>
                <w:szCs w:val="20"/>
              </w:rPr>
            </w:pPr>
            <w:r w:rsidRPr="008B022E">
              <w:rPr>
                <w:rFonts w:ascii="Arial" w:hAnsi="Arial" w:cs="Arial"/>
                <w:b/>
                <w:color w:val="002060"/>
                <w:sz w:val="20"/>
                <w:szCs w:val="20"/>
              </w:rPr>
              <w:t>Type</w:t>
            </w:r>
          </w:p>
        </w:tc>
        <w:tc>
          <w:tcPr>
            <w:tcW w:w="1134" w:type="dxa"/>
            <w:gridSpan w:val="2"/>
            <w:tcBorders>
              <w:top w:val="single" w:sz="4" w:space="0" w:color="000000"/>
              <w:left w:val="single" w:sz="4" w:space="0" w:color="000000"/>
              <w:bottom w:val="single" w:sz="4" w:space="0" w:color="000000"/>
              <w:right w:val="single" w:sz="4" w:space="0" w:color="000000"/>
            </w:tcBorders>
          </w:tcPr>
          <w:p w:rsidR="000F4454" w:rsidRDefault="000F4454" w:rsidP="007631C1">
            <w:pPr>
              <w:pStyle w:val="TableParagraph"/>
              <w:ind w:left="81" w:right="80"/>
              <w:jc w:val="center"/>
              <w:rPr>
                <w:rFonts w:ascii="Arial" w:hAnsi="Arial" w:cs="Arial"/>
                <w:b/>
                <w:color w:val="002060"/>
                <w:sz w:val="20"/>
                <w:szCs w:val="20"/>
              </w:rPr>
            </w:pPr>
          </w:p>
          <w:p w:rsidR="007631C1" w:rsidRPr="008B022E" w:rsidRDefault="007631C1" w:rsidP="007631C1">
            <w:pPr>
              <w:pStyle w:val="TableParagraph"/>
              <w:ind w:left="81" w:right="80"/>
              <w:jc w:val="center"/>
              <w:rPr>
                <w:rFonts w:ascii="Arial" w:hAnsi="Arial" w:cs="Arial"/>
                <w:b/>
                <w:color w:val="002060"/>
                <w:sz w:val="20"/>
                <w:szCs w:val="20"/>
              </w:rPr>
            </w:pPr>
            <w:r w:rsidRPr="008B022E">
              <w:rPr>
                <w:rFonts w:ascii="Arial" w:hAnsi="Arial" w:cs="Arial"/>
                <w:b/>
                <w:color w:val="002060"/>
                <w:sz w:val="20"/>
                <w:szCs w:val="20"/>
              </w:rPr>
              <w:t>Source</w:t>
            </w:r>
          </w:p>
        </w:tc>
        <w:tc>
          <w:tcPr>
            <w:tcW w:w="4111" w:type="dxa"/>
            <w:gridSpan w:val="2"/>
            <w:tcBorders>
              <w:top w:val="single" w:sz="4" w:space="0" w:color="000000"/>
              <w:left w:val="single" w:sz="4" w:space="0" w:color="000000"/>
              <w:bottom w:val="single" w:sz="4" w:space="0" w:color="000000"/>
              <w:right w:val="single" w:sz="4" w:space="0" w:color="000000"/>
            </w:tcBorders>
          </w:tcPr>
          <w:p w:rsidR="000F4454" w:rsidRDefault="000F4454" w:rsidP="000F4454">
            <w:pPr>
              <w:shd w:val="clear" w:color="auto" w:fill="FFFFFF"/>
              <w:spacing w:after="0" w:line="240" w:lineRule="auto"/>
              <w:jc w:val="center"/>
              <w:rPr>
                <w:rFonts w:ascii="Arial" w:hAnsi="Arial" w:cs="Arial"/>
                <w:b/>
                <w:color w:val="002060"/>
                <w:sz w:val="20"/>
                <w:szCs w:val="20"/>
              </w:rPr>
            </w:pPr>
          </w:p>
          <w:p w:rsidR="007631C1" w:rsidRPr="008B022E" w:rsidRDefault="007631C1" w:rsidP="000F4454">
            <w:pPr>
              <w:shd w:val="clear" w:color="auto" w:fill="FFFFFF"/>
              <w:spacing w:after="0" w:line="240" w:lineRule="auto"/>
              <w:jc w:val="center"/>
              <w:rPr>
                <w:rFonts w:ascii="Arial" w:hAnsi="Arial" w:cs="Arial"/>
                <w:b/>
                <w:color w:val="002060"/>
                <w:sz w:val="20"/>
                <w:szCs w:val="20"/>
              </w:rPr>
            </w:pPr>
            <w:r w:rsidRPr="008B022E">
              <w:rPr>
                <w:rFonts w:ascii="Arial" w:hAnsi="Arial" w:cs="Arial"/>
                <w:b/>
                <w:color w:val="002060"/>
                <w:sz w:val="20"/>
                <w:szCs w:val="20"/>
              </w:rPr>
              <w:t>Brief Description</w:t>
            </w:r>
          </w:p>
        </w:tc>
        <w:tc>
          <w:tcPr>
            <w:tcW w:w="1701" w:type="dxa"/>
            <w:gridSpan w:val="2"/>
            <w:tcBorders>
              <w:top w:val="single" w:sz="4" w:space="0" w:color="000000"/>
              <w:left w:val="single" w:sz="4" w:space="0" w:color="000000"/>
              <w:bottom w:val="single" w:sz="4" w:space="0" w:color="000000"/>
              <w:right w:val="single" w:sz="4" w:space="0" w:color="000000"/>
            </w:tcBorders>
          </w:tcPr>
          <w:p w:rsidR="000F4454" w:rsidRDefault="000F4454" w:rsidP="007631C1">
            <w:pPr>
              <w:pStyle w:val="TableParagraph"/>
              <w:ind w:left="115" w:right="72"/>
              <w:jc w:val="center"/>
              <w:rPr>
                <w:rFonts w:ascii="Arial" w:hAnsi="Arial" w:cs="Arial"/>
                <w:b/>
                <w:color w:val="002060"/>
                <w:sz w:val="20"/>
                <w:szCs w:val="20"/>
              </w:rPr>
            </w:pPr>
          </w:p>
          <w:p w:rsidR="007631C1" w:rsidRPr="008B022E" w:rsidRDefault="007631C1" w:rsidP="007631C1">
            <w:pPr>
              <w:pStyle w:val="TableParagraph"/>
              <w:ind w:left="115" w:right="72"/>
              <w:jc w:val="center"/>
              <w:rPr>
                <w:rFonts w:ascii="Arial" w:hAnsi="Arial" w:cs="Arial"/>
                <w:b/>
                <w:color w:val="002060"/>
                <w:sz w:val="20"/>
                <w:szCs w:val="20"/>
              </w:rPr>
            </w:pPr>
            <w:r w:rsidRPr="008B022E">
              <w:rPr>
                <w:rFonts w:ascii="Arial" w:hAnsi="Arial" w:cs="Arial"/>
                <w:b/>
                <w:color w:val="002060"/>
                <w:sz w:val="20"/>
                <w:szCs w:val="20"/>
              </w:rPr>
              <w:t>Revised</w:t>
            </w:r>
          </w:p>
        </w:tc>
      </w:tr>
      <w:tr w:rsidR="00B81EB4" w:rsidRPr="008B022E" w:rsidTr="00572C94">
        <w:trPr>
          <w:trHeight w:hRule="exact" w:val="1423"/>
        </w:trPr>
        <w:tc>
          <w:tcPr>
            <w:tcW w:w="2411" w:type="dxa"/>
            <w:tcBorders>
              <w:top w:val="single" w:sz="4" w:space="0" w:color="000000"/>
              <w:left w:val="single" w:sz="4" w:space="0" w:color="000000"/>
              <w:bottom w:val="single" w:sz="4" w:space="0" w:color="000000"/>
              <w:right w:val="single" w:sz="4" w:space="0" w:color="000000"/>
            </w:tcBorders>
          </w:tcPr>
          <w:p w:rsidR="00EB6A87" w:rsidRPr="00572C94" w:rsidRDefault="00EB6A87" w:rsidP="00572C94">
            <w:pPr>
              <w:pStyle w:val="TableParagraph"/>
              <w:spacing w:line="243" w:lineRule="exact"/>
              <w:rPr>
                <w:rFonts w:ascii="Arial" w:eastAsia="Times New Roman" w:hAnsi="Arial" w:cs="Arial"/>
                <w:b/>
                <w:color w:val="002060"/>
                <w:sz w:val="20"/>
                <w:szCs w:val="20"/>
                <w:u w:val="single"/>
                <w:lang w:val="en-IE" w:eastAsia="en-IE"/>
              </w:rPr>
            </w:pPr>
          </w:p>
          <w:p w:rsidR="00B81EB4" w:rsidRPr="00572C94" w:rsidRDefault="001A5E6C" w:rsidP="00572C94">
            <w:pPr>
              <w:pStyle w:val="TableParagraph"/>
              <w:spacing w:line="243" w:lineRule="exact"/>
              <w:rPr>
                <w:rFonts w:ascii="Arial" w:eastAsia="Times New Roman" w:hAnsi="Arial" w:cs="Arial"/>
                <w:b/>
                <w:color w:val="002060"/>
                <w:sz w:val="20"/>
                <w:szCs w:val="20"/>
                <w:u w:val="single"/>
                <w:lang w:val="en-IE" w:eastAsia="en-IE"/>
              </w:rPr>
            </w:pPr>
            <w:r w:rsidRPr="00572C94">
              <w:rPr>
                <w:rFonts w:ascii="Arial" w:eastAsia="Times New Roman" w:hAnsi="Arial" w:cs="Arial"/>
                <w:b/>
                <w:color w:val="002060"/>
                <w:sz w:val="20"/>
                <w:szCs w:val="20"/>
                <w:u w:val="single"/>
                <w:lang w:val="en-IE" w:eastAsia="en-IE"/>
              </w:rPr>
              <w:t>National Clinical Guideline No. 1: National Early Warning Score (NEWS)</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100C46">
            <w:pPr>
              <w:pStyle w:val="TableParagraph"/>
              <w:ind w:left="148" w:right="148"/>
              <w:jc w:val="center"/>
              <w:rPr>
                <w:rFonts w:ascii="Arial" w:hAnsi="Arial" w:cs="Arial"/>
                <w:sz w:val="18"/>
                <w:szCs w:val="18"/>
              </w:rPr>
            </w:pPr>
          </w:p>
          <w:p w:rsidR="00B81EB4" w:rsidRPr="008B022E" w:rsidRDefault="001A5E6C" w:rsidP="00100C46">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4B38DC">
            <w:pPr>
              <w:pStyle w:val="TableParagraph"/>
              <w:ind w:left="81" w:right="80"/>
              <w:jc w:val="center"/>
              <w:rPr>
                <w:rFonts w:ascii="Arial" w:hAnsi="Arial" w:cs="Arial"/>
                <w:sz w:val="18"/>
                <w:szCs w:val="18"/>
              </w:rPr>
            </w:pPr>
          </w:p>
          <w:p w:rsidR="00B81EB4" w:rsidRPr="008B022E" w:rsidRDefault="001A5E6C" w:rsidP="004B38DC">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hAnsi="Arial" w:cs="Arial"/>
                <w:color w:val="2D2D2D"/>
                <w:sz w:val="18"/>
                <w:szCs w:val="18"/>
              </w:rPr>
            </w:pPr>
          </w:p>
          <w:p w:rsidR="00B81EB4" w:rsidRPr="008B022E" w:rsidRDefault="003C5717" w:rsidP="000F27CD">
            <w:pPr>
              <w:shd w:val="clear" w:color="auto" w:fill="FFFFFF"/>
              <w:spacing w:after="150" w:line="240" w:lineRule="auto"/>
              <w:ind w:left="141"/>
              <w:rPr>
                <w:rFonts w:ascii="Arial" w:hAnsi="Arial" w:cs="Arial"/>
                <w:color w:val="2D2D2D"/>
                <w:sz w:val="18"/>
                <w:szCs w:val="18"/>
              </w:rPr>
            </w:pPr>
            <w:r w:rsidRPr="008B022E">
              <w:rPr>
                <w:rFonts w:ascii="Arial" w:hAnsi="Arial" w:cs="Arial"/>
                <w:color w:val="2D2D2D"/>
                <w:sz w:val="18"/>
                <w:szCs w:val="18"/>
              </w:rPr>
              <w:t xml:space="preserve">National Clinical Guideline with recommendations for the </w:t>
            </w:r>
            <w:r w:rsidR="001A5E6C" w:rsidRPr="008B022E">
              <w:rPr>
                <w:rFonts w:ascii="Arial" w:hAnsi="Arial" w:cs="Arial"/>
                <w:color w:val="2D2D2D"/>
                <w:sz w:val="18"/>
                <w:szCs w:val="18"/>
              </w:rPr>
              <w:t>National Early Warning Score for the recognition of and response to deteriorating adult patients.</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B81EB4" w:rsidRPr="008B022E" w:rsidRDefault="001A5E6C" w:rsidP="004B38DC">
            <w:pPr>
              <w:pStyle w:val="TableParagraph"/>
              <w:ind w:left="115" w:right="72"/>
              <w:jc w:val="center"/>
              <w:rPr>
                <w:rFonts w:ascii="Arial" w:hAnsi="Arial" w:cs="Arial"/>
                <w:sz w:val="18"/>
                <w:szCs w:val="18"/>
              </w:rPr>
            </w:pPr>
            <w:r w:rsidRPr="008B022E">
              <w:rPr>
                <w:rFonts w:ascii="Arial" w:hAnsi="Arial" w:cs="Arial"/>
                <w:sz w:val="18"/>
                <w:szCs w:val="18"/>
              </w:rPr>
              <w:t>2013</w:t>
            </w:r>
          </w:p>
          <w:p w:rsidR="001A5E6C" w:rsidRPr="008B022E" w:rsidRDefault="001A5E6C" w:rsidP="004B38DC">
            <w:pPr>
              <w:pStyle w:val="TableParagraph"/>
              <w:ind w:left="115" w:right="72"/>
              <w:jc w:val="center"/>
              <w:rPr>
                <w:rFonts w:ascii="Arial" w:hAnsi="Arial" w:cs="Arial"/>
                <w:sz w:val="18"/>
                <w:szCs w:val="18"/>
              </w:rPr>
            </w:pPr>
            <w:r w:rsidRPr="008B022E">
              <w:rPr>
                <w:rFonts w:ascii="Arial" w:hAnsi="Arial" w:cs="Arial"/>
                <w:sz w:val="18"/>
                <w:szCs w:val="18"/>
              </w:rPr>
              <w:t>Updated 2014</w:t>
            </w:r>
          </w:p>
        </w:tc>
      </w:tr>
      <w:tr w:rsidR="001A5E6C" w:rsidRPr="008B022E" w:rsidTr="00572C94">
        <w:trPr>
          <w:trHeight w:hRule="exact" w:val="1273"/>
        </w:trPr>
        <w:tc>
          <w:tcPr>
            <w:tcW w:w="2411" w:type="dxa"/>
            <w:tcBorders>
              <w:top w:val="single" w:sz="4" w:space="0" w:color="000000"/>
              <w:left w:val="single" w:sz="4" w:space="0" w:color="000000"/>
              <w:bottom w:val="single" w:sz="4" w:space="0" w:color="000000"/>
              <w:right w:val="single" w:sz="4" w:space="0" w:color="000000"/>
            </w:tcBorders>
          </w:tcPr>
          <w:p w:rsidR="00EB6A87" w:rsidRPr="00572C94" w:rsidRDefault="00EB6A87" w:rsidP="00572C94">
            <w:pPr>
              <w:pStyle w:val="TableParagraph"/>
              <w:spacing w:line="243" w:lineRule="exact"/>
              <w:rPr>
                <w:rFonts w:ascii="Arial" w:eastAsia="Times New Roman" w:hAnsi="Arial" w:cs="Arial"/>
                <w:b/>
                <w:color w:val="002060"/>
                <w:sz w:val="20"/>
                <w:szCs w:val="20"/>
                <w:u w:val="single"/>
                <w:lang w:val="en-IE" w:eastAsia="en-IE"/>
              </w:rPr>
            </w:pPr>
          </w:p>
          <w:p w:rsidR="001A5E6C" w:rsidRPr="00572C94" w:rsidRDefault="001A5E6C" w:rsidP="00572C94">
            <w:pPr>
              <w:pStyle w:val="TableParagraph"/>
              <w:spacing w:line="243" w:lineRule="exact"/>
              <w:rPr>
                <w:rFonts w:ascii="Arial" w:eastAsia="Times New Roman" w:hAnsi="Arial" w:cs="Arial"/>
                <w:b/>
                <w:color w:val="002060"/>
                <w:sz w:val="20"/>
                <w:szCs w:val="20"/>
                <w:u w:val="single"/>
                <w:lang w:val="en-IE" w:eastAsia="en-IE"/>
              </w:rPr>
            </w:pPr>
            <w:r w:rsidRPr="00572C94">
              <w:rPr>
                <w:rFonts w:ascii="Arial" w:eastAsia="Times New Roman" w:hAnsi="Arial" w:cs="Arial"/>
                <w:b/>
                <w:color w:val="002060"/>
                <w:sz w:val="20"/>
                <w:szCs w:val="20"/>
                <w:u w:val="single"/>
                <w:lang w:val="en-IE" w:eastAsia="en-IE"/>
              </w:rPr>
              <w:t>National Clinical Guideline No. 2: Prevention and Control of MRSA</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4B38DC">
            <w:pPr>
              <w:pStyle w:val="TableParagraph"/>
              <w:ind w:left="148" w:right="148"/>
              <w:jc w:val="center"/>
              <w:rPr>
                <w:rFonts w:ascii="Arial" w:hAnsi="Arial" w:cs="Arial"/>
                <w:sz w:val="18"/>
                <w:szCs w:val="18"/>
              </w:rPr>
            </w:pPr>
          </w:p>
          <w:p w:rsidR="001A5E6C" w:rsidRPr="008B022E" w:rsidRDefault="001A5E6C" w:rsidP="004B38DC">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4B38DC">
            <w:pPr>
              <w:pStyle w:val="TableParagraph"/>
              <w:ind w:left="81" w:right="80"/>
              <w:jc w:val="center"/>
              <w:rPr>
                <w:rFonts w:ascii="Arial" w:hAnsi="Arial" w:cs="Arial"/>
                <w:sz w:val="18"/>
                <w:szCs w:val="18"/>
              </w:rPr>
            </w:pPr>
          </w:p>
          <w:p w:rsidR="001A5E6C" w:rsidRPr="008B022E" w:rsidRDefault="001A5E6C" w:rsidP="004B38DC">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hAnsi="Arial" w:cs="Arial"/>
                <w:color w:val="2D2D2D"/>
                <w:sz w:val="18"/>
                <w:szCs w:val="18"/>
              </w:rPr>
            </w:pPr>
          </w:p>
          <w:p w:rsidR="001A5E6C" w:rsidRPr="008B022E" w:rsidRDefault="003C5717" w:rsidP="000F27CD">
            <w:pPr>
              <w:shd w:val="clear" w:color="auto" w:fill="FFFFFF"/>
              <w:spacing w:after="150" w:line="240" w:lineRule="auto"/>
              <w:ind w:left="141"/>
              <w:rPr>
                <w:rFonts w:ascii="Arial" w:hAnsi="Arial" w:cs="Arial"/>
                <w:color w:val="2D2D2D"/>
                <w:sz w:val="18"/>
                <w:szCs w:val="18"/>
              </w:rPr>
            </w:pPr>
            <w:r w:rsidRPr="008B022E">
              <w:rPr>
                <w:rFonts w:ascii="Arial" w:hAnsi="Arial" w:cs="Arial"/>
                <w:color w:val="2D2D2D"/>
                <w:sz w:val="18"/>
                <w:szCs w:val="18"/>
              </w:rPr>
              <w:t xml:space="preserve">National Clinical Guideline with recommendations for the </w:t>
            </w:r>
            <w:r w:rsidR="001A5E6C" w:rsidRPr="008B022E">
              <w:rPr>
                <w:rFonts w:ascii="Arial" w:hAnsi="Arial" w:cs="Arial"/>
                <w:color w:val="2D2D2D"/>
                <w:sz w:val="18"/>
                <w:szCs w:val="18"/>
              </w:rPr>
              <w:t>prevention and control of MRSA.</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1A5E6C" w:rsidRPr="008B022E" w:rsidRDefault="001A5E6C" w:rsidP="004B38DC">
            <w:pPr>
              <w:pStyle w:val="TableParagraph"/>
              <w:ind w:left="115" w:right="72"/>
              <w:jc w:val="center"/>
              <w:rPr>
                <w:rFonts w:ascii="Arial" w:hAnsi="Arial" w:cs="Arial"/>
                <w:sz w:val="18"/>
                <w:szCs w:val="18"/>
              </w:rPr>
            </w:pPr>
            <w:r w:rsidRPr="008B022E">
              <w:rPr>
                <w:rFonts w:ascii="Arial" w:hAnsi="Arial" w:cs="Arial"/>
                <w:sz w:val="18"/>
                <w:szCs w:val="18"/>
              </w:rPr>
              <w:t>December 2013</w:t>
            </w:r>
          </w:p>
        </w:tc>
      </w:tr>
      <w:tr w:rsidR="003C5717" w:rsidRPr="008B022E" w:rsidTr="008D7908">
        <w:trPr>
          <w:trHeight w:hRule="exact" w:val="1122"/>
        </w:trPr>
        <w:tc>
          <w:tcPr>
            <w:tcW w:w="2411" w:type="dxa"/>
            <w:tcBorders>
              <w:top w:val="single" w:sz="4" w:space="0" w:color="000000"/>
              <w:left w:val="single" w:sz="4" w:space="0" w:color="000000"/>
              <w:bottom w:val="single" w:sz="4" w:space="0" w:color="000000"/>
              <w:right w:val="single" w:sz="4" w:space="0" w:color="000000"/>
            </w:tcBorders>
          </w:tcPr>
          <w:p w:rsidR="00EB6A87" w:rsidRPr="00572C94" w:rsidRDefault="00EB6A87" w:rsidP="00572C94">
            <w:pPr>
              <w:pStyle w:val="TableParagraph"/>
              <w:spacing w:line="243" w:lineRule="exact"/>
              <w:rPr>
                <w:rFonts w:ascii="Arial" w:eastAsia="Times New Roman" w:hAnsi="Arial" w:cs="Arial"/>
                <w:b/>
                <w:color w:val="002060"/>
                <w:sz w:val="20"/>
                <w:szCs w:val="20"/>
                <w:u w:val="single"/>
                <w:lang w:val="en-IE" w:eastAsia="en-IE"/>
              </w:rPr>
            </w:pPr>
          </w:p>
          <w:p w:rsidR="003C5717" w:rsidRPr="008B022E" w:rsidRDefault="003C5717" w:rsidP="00572C94">
            <w:pPr>
              <w:pStyle w:val="TableParagraph"/>
              <w:spacing w:line="243" w:lineRule="exact"/>
              <w:rPr>
                <w:rFonts w:ascii="Arial" w:hAnsi="Arial" w:cs="Arial"/>
                <w:b/>
                <w:color w:val="002060"/>
                <w:sz w:val="18"/>
                <w:szCs w:val="18"/>
                <w:u w:val="single"/>
              </w:rPr>
            </w:pPr>
            <w:r w:rsidRPr="00572C94">
              <w:rPr>
                <w:rFonts w:ascii="Arial" w:eastAsia="Times New Roman" w:hAnsi="Arial" w:cs="Arial"/>
                <w:b/>
                <w:color w:val="002060"/>
                <w:sz w:val="20"/>
                <w:szCs w:val="20"/>
                <w:u w:val="single"/>
                <w:lang w:val="en-IE" w:eastAsia="en-IE"/>
              </w:rPr>
              <w:t xml:space="preserve">National Clinical Guideline No. 3: Clostridium </w:t>
            </w:r>
            <w:proofErr w:type="spellStart"/>
            <w:r w:rsidRPr="00572C94">
              <w:rPr>
                <w:rFonts w:ascii="Arial" w:eastAsia="Times New Roman" w:hAnsi="Arial" w:cs="Arial"/>
                <w:b/>
                <w:color w:val="002060"/>
                <w:sz w:val="20"/>
                <w:szCs w:val="20"/>
                <w:u w:val="single"/>
                <w:lang w:val="en-IE" w:eastAsia="en-IE"/>
              </w:rPr>
              <w:t>Difficile</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4B38DC">
            <w:pPr>
              <w:pStyle w:val="TableParagraph"/>
              <w:ind w:left="148" w:right="148"/>
              <w:jc w:val="center"/>
              <w:rPr>
                <w:rFonts w:ascii="Arial" w:hAnsi="Arial" w:cs="Arial"/>
                <w:sz w:val="18"/>
                <w:szCs w:val="18"/>
              </w:rPr>
            </w:pPr>
          </w:p>
          <w:p w:rsidR="003C5717" w:rsidRPr="008B022E" w:rsidRDefault="003C5717" w:rsidP="004B38DC">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4B38DC">
            <w:pPr>
              <w:pStyle w:val="TableParagraph"/>
              <w:ind w:left="81" w:right="80"/>
              <w:jc w:val="center"/>
              <w:rPr>
                <w:rFonts w:ascii="Arial" w:hAnsi="Arial" w:cs="Arial"/>
                <w:sz w:val="18"/>
                <w:szCs w:val="18"/>
              </w:rPr>
            </w:pPr>
          </w:p>
          <w:p w:rsidR="003C5717" w:rsidRPr="008B022E" w:rsidRDefault="003C5717" w:rsidP="004B38DC">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hAnsi="Arial" w:cs="Arial"/>
                <w:color w:val="2D2D2D"/>
                <w:sz w:val="18"/>
                <w:szCs w:val="18"/>
              </w:rPr>
            </w:pPr>
          </w:p>
          <w:p w:rsidR="003C5717" w:rsidRPr="008B022E" w:rsidRDefault="003C5717" w:rsidP="000F27CD">
            <w:pPr>
              <w:shd w:val="clear" w:color="auto" w:fill="FFFFFF"/>
              <w:spacing w:after="150" w:line="240" w:lineRule="auto"/>
              <w:ind w:left="141"/>
              <w:rPr>
                <w:rFonts w:ascii="Arial" w:hAnsi="Arial" w:cs="Arial"/>
                <w:color w:val="2D2D2D"/>
                <w:sz w:val="18"/>
                <w:szCs w:val="18"/>
              </w:rPr>
            </w:pPr>
            <w:r w:rsidRPr="008B022E">
              <w:rPr>
                <w:rFonts w:ascii="Arial" w:hAnsi="Arial" w:cs="Arial"/>
                <w:color w:val="2D2D2D"/>
                <w:sz w:val="18"/>
                <w:szCs w:val="18"/>
              </w:rPr>
              <w:t xml:space="preserve">National Clinical Guideline with recommendations for the prevention and control of Clostridium </w:t>
            </w:r>
            <w:proofErr w:type="spellStart"/>
            <w:r w:rsidRPr="008B022E">
              <w:rPr>
                <w:rFonts w:ascii="Arial" w:hAnsi="Arial" w:cs="Arial"/>
                <w:color w:val="2D2D2D"/>
                <w:sz w:val="18"/>
                <w:szCs w:val="18"/>
              </w:rPr>
              <w:t>Difficile</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3C5717" w:rsidRPr="008B022E" w:rsidRDefault="003C5717" w:rsidP="004B38DC">
            <w:pPr>
              <w:pStyle w:val="TableParagraph"/>
              <w:ind w:left="115" w:right="72"/>
              <w:jc w:val="center"/>
              <w:rPr>
                <w:rFonts w:ascii="Arial" w:hAnsi="Arial" w:cs="Arial"/>
                <w:sz w:val="18"/>
                <w:szCs w:val="18"/>
              </w:rPr>
            </w:pPr>
            <w:r w:rsidRPr="008B022E">
              <w:rPr>
                <w:rFonts w:ascii="Arial" w:hAnsi="Arial" w:cs="Arial"/>
                <w:sz w:val="18"/>
                <w:szCs w:val="18"/>
              </w:rPr>
              <w:t>June 2014</w:t>
            </w:r>
          </w:p>
        </w:tc>
      </w:tr>
      <w:tr w:rsidR="001A5E6C" w:rsidRPr="008B022E" w:rsidTr="008D7908">
        <w:trPr>
          <w:trHeight w:hRule="exact" w:val="1729"/>
        </w:trPr>
        <w:tc>
          <w:tcPr>
            <w:tcW w:w="2411" w:type="dxa"/>
            <w:tcBorders>
              <w:top w:val="single" w:sz="4" w:space="0" w:color="000000"/>
              <w:left w:val="single" w:sz="4" w:space="0" w:color="000000"/>
              <w:bottom w:val="single" w:sz="4" w:space="0" w:color="000000"/>
              <w:right w:val="single" w:sz="4" w:space="0" w:color="000000"/>
            </w:tcBorders>
          </w:tcPr>
          <w:p w:rsidR="00572C94" w:rsidRDefault="00572C94" w:rsidP="00572C94">
            <w:pPr>
              <w:pStyle w:val="TableParagraph"/>
              <w:spacing w:line="243" w:lineRule="exact"/>
              <w:rPr>
                <w:rFonts w:ascii="Arial" w:eastAsia="Times New Roman" w:hAnsi="Arial" w:cs="Arial"/>
                <w:b/>
                <w:color w:val="002060"/>
                <w:sz w:val="20"/>
                <w:szCs w:val="20"/>
                <w:u w:val="single"/>
                <w:lang w:val="en-IE" w:eastAsia="en-IE"/>
              </w:rPr>
            </w:pPr>
          </w:p>
          <w:p w:rsidR="001A5E6C" w:rsidRPr="008B022E" w:rsidRDefault="001A5E6C" w:rsidP="00572C94">
            <w:pPr>
              <w:pStyle w:val="TableParagraph"/>
              <w:spacing w:line="243" w:lineRule="exact"/>
              <w:rPr>
                <w:rFonts w:ascii="Arial" w:hAnsi="Arial" w:cs="Arial"/>
                <w:b/>
                <w:color w:val="002060"/>
                <w:sz w:val="18"/>
                <w:szCs w:val="18"/>
                <w:u w:val="single"/>
              </w:rPr>
            </w:pPr>
            <w:r w:rsidRPr="00572C94">
              <w:rPr>
                <w:rFonts w:ascii="Arial" w:eastAsia="Times New Roman" w:hAnsi="Arial" w:cs="Arial"/>
                <w:b/>
                <w:color w:val="002060"/>
                <w:sz w:val="20"/>
                <w:szCs w:val="20"/>
                <w:u w:val="single"/>
                <w:lang w:val="en-IE" w:eastAsia="en-IE"/>
              </w:rPr>
              <w:t>National Clinical Guideline No. 4: Irish Maternity Early Warning System</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4B38DC">
            <w:pPr>
              <w:pStyle w:val="TableParagraph"/>
              <w:ind w:left="148" w:right="148"/>
              <w:jc w:val="center"/>
              <w:rPr>
                <w:rFonts w:ascii="Arial" w:hAnsi="Arial" w:cs="Arial"/>
                <w:sz w:val="18"/>
                <w:szCs w:val="18"/>
              </w:rPr>
            </w:pPr>
          </w:p>
          <w:p w:rsidR="001A5E6C" w:rsidRPr="008B022E" w:rsidRDefault="001A5E6C" w:rsidP="004B38DC">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4B38DC">
            <w:pPr>
              <w:pStyle w:val="TableParagraph"/>
              <w:ind w:left="81" w:right="80"/>
              <w:jc w:val="center"/>
              <w:rPr>
                <w:rFonts w:ascii="Arial" w:hAnsi="Arial" w:cs="Arial"/>
                <w:sz w:val="18"/>
                <w:szCs w:val="18"/>
              </w:rPr>
            </w:pPr>
          </w:p>
          <w:p w:rsidR="001A5E6C" w:rsidRPr="008B022E" w:rsidRDefault="001A5E6C" w:rsidP="004B38DC">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hAnsi="Arial" w:cs="Arial"/>
                <w:color w:val="2D2D2D"/>
                <w:sz w:val="18"/>
                <w:szCs w:val="18"/>
              </w:rPr>
            </w:pPr>
          </w:p>
          <w:p w:rsidR="001A5E6C" w:rsidRPr="008B022E" w:rsidRDefault="003C5717" w:rsidP="000F27CD">
            <w:pPr>
              <w:shd w:val="clear" w:color="auto" w:fill="FFFFFF"/>
              <w:spacing w:after="150" w:line="240" w:lineRule="auto"/>
              <w:ind w:left="141"/>
              <w:rPr>
                <w:rFonts w:ascii="Arial" w:hAnsi="Arial" w:cs="Arial"/>
                <w:color w:val="2D2D2D"/>
                <w:sz w:val="18"/>
                <w:szCs w:val="18"/>
              </w:rPr>
            </w:pPr>
            <w:r w:rsidRPr="008B022E">
              <w:rPr>
                <w:rFonts w:ascii="Arial" w:hAnsi="Arial" w:cs="Arial"/>
                <w:color w:val="2D2D2D"/>
                <w:sz w:val="18"/>
                <w:szCs w:val="18"/>
              </w:rPr>
              <w:t xml:space="preserve">National Clinical Guideline with recommendations for the </w:t>
            </w:r>
            <w:r w:rsidR="001A5E6C" w:rsidRPr="008B022E">
              <w:rPr>
                <w:rFonts w:ascii="Arial" w:hAnsi="Arial" w:cs="Arial"/>
                <w:color w:val="2D2D2D"/>
                <w:sz w:val="18"/>
                <w:szCs w:val="18"/>
              </w:rPr>
              <w:t>Irish Maternity Warning System for the recognition of and response to deteriorating patient during pregnancy and for six weeks post pregnancy.</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1A5E6C" w:rsidRPr="008B022E" w:rsidRDefault="001A5E6C" w:rsidP="004B38DC">
            <w:pPr>
              <w:pStyle w:val="TableParagraph"/>
              <w:ind w:left="115" w:right="72"/>
              <w:jc w:val="center"/>
              <w:rPr>
                <w:rFonts w:ascii="Arial" w:hAnsi="Arial" w:cs="Arial"/>
                <w:sz w:val="18"/>
                <w:szCs w:val="18"/>
              </w:rPr>
            </w:pPr>
            <w:r w:rsidRPr="008B022E">
              <w:rPr>
                <w:rFonts w:ascii="Arial" w:hAnsi="Arial" w:cs="Arial"/>
                <w:sz w:val="18"/>
                <w:szCs w:val="18"/>
              </w:rPr>
              <w:t>November 2014</w:t>
            </w:r>
          </w:p>
        </w:tc>
      </w:tr>
      <w:tr w:rsidR="001A5E6C" w:rsidRPr="008B022E" w:rsidTr="008D7908">
        <w:trPr>
          <w:trHeight w:hRule="exact" w:val="1391"/>
        </w:trPr>
        <w:tc>
          <w:tcPr>
            <w:tcW w:w="2411" w:type="dxa"/>
            <w:tcBorders>
              <w:top w:val="single" w:sz="4" w:space="0" w:color="000000"/>
              <w:left w:val="single" w:sz="4" w:space="0" w:color="000000"/>
              <w:bottom w:val="single" w:sz="4" w:space="0" w:color="000000"/>
              <w:right w:val="single" w:sz="4" w:space="0" w:color="000000"/>
            </w:tcBorders>
          </w:tcPr>
          <w:p w:rsidR="00EB6A87" w:rsidRPr="00572C94" w:rsidRDefault="00EB6A87" w:rsidP="00572C94">
            <w:pPr>
              <w:pStyle w:val="TableParagraph"/>
              <w:spacing w:line="243" w:lineRule="exact"/>
              <w:rPr>
                <w:rFonts w:ascii="Arial" w:eastAsia="Times New Roman" w:hAnsi="Arial" w:cs="Arial"/>
                <w:b/>
                <w:color w:val="002060"/>
                <w:sz w:val="20"/>
                <w:szCs w:val="20"/>
                <w:u w:val="single"/>
                <w:lang w:val="en-IE" w:eastAsia="en-IE"/>
              </w:rPr>
            </w:pPr>
          </w:p>
          <w:p w:rsidR="001A5E6C" w:rsidRPr="008B022E" w:rsidRDefault="003C5717" w:rsidP="00572C94">
            <w:pPr>
              <w:pStyle w:val="TableParagraph"/>
              <w:spacing w:line="243" w:lineRule="exact"/>
              <w:rPr>
                <w:rFonts w:ascii="Arial" w:hAnsi="Arial" w:cs="Arial"/>
                <w:b/>
                <w:color w:val="002060"/>
                <w:sz w:val="18"/>
                <w:szCs w:val="18"/>
                <w:u w:val="single"/>
              </w:rPr>
            </w:pPr>
            <w:r w:rsidRPr="00572C94">
              <w:rPr>
                <w:rFonts w:ascii="Arial" w:eastAsia="Times New Roman" w:hAnsi="Arial" w:cs="Arial"/>
                <w:b/>
                <w:color w:val="002060"/>
                <w:sz w:val="20"/>
                <w:szCs w:val="20"/>
                <w:u w:val="single"/>
                <w:lang w:val="en-IE" w:eastAsia="en-IE"/>
              </w:rPr>
              <w:t>National Clinical Guideline No. 5: Clinical Handover in Maternity Services</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4B38DC">
            <w:pPr>
              <w:pStyle w:val="TableParagraph"/>
              <w:ind w:left="148" w:right="148"/>
              <w:jc w:val="center"/>
              <w:rPr>
                <w:rFonts w:ascii="Arial" w:hAnsi="Arial" w:cs="Arial"/>
                <w:sz w:val="18"/>
                <w:szCs w:val="18"/>
              </w:rPr>
            </w:pPr>
          </w:p>
          <w:p w:rsidR="001A5E6C" w:rsidRPr="008B022E" w:rsidRDefault="003C5717" w:rsidP="004B38DC">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4B38DC">
            <w:pPr>
              <w:pStyle w:val="TableParagraph"/>
              <w:ind w:left="81" w:right="80"/>
              <w:jc w:val="center"/>
              <w:rPr>
                <w:rFonts w:ascii="Arial" w:hAnsi="Arial" w:cs="Arial"/>
                <w:sz w:val="18"/>
                <w:szCs w:val="18"/>
              </w:rPr>
            </w:pPr>
          </w:p>
          <w:p w:rsidR="001A5E6C" w:rsidRPr="008B022E" w:rsidRDefault="003C5717" w:rsidP="004B38DC">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hAnsi="Arial" w:cs="Arial"/>
                <w:color w:val="2D2D2D"/>
                <w:sz w:val="18"/>
                <w:szCs w:val="18"/>
              </w:rPr>
            </w:pPr>
          </w:p>
          <w:p w:rsidR="001A5E6C" w:rsidRPr="008B022E" w:rsidRDefault="003C5717" w:rsidP="000F27CD">
            <w:pPr>
              <w:shd w:val="clear" w:color="auto" w:fill="FFFFFF"/>
              <w:spacing w:after="150" w:line="240" w:lineRule="auto"/>
              <w:ind w:left="141"/>
              <w:rPr>
                <w:rFonts w:ascii="Arial" w:hAnsi="Arial" w:cs="Arial"/>
                <w:color w:val="2D2D2D"/>
                <w:sz w:val="18"/>
                <w:szCs w:val="18"/>
              </w:rPr>
            </w:pPr>
            <w:r w:rsidRPr="008B022E">
              <w:rPr>
                <w:rFonts w:ascii="Arial" w:hAnsi="Arial" w:cs="Arial"/>
                <w:color w:val="2D2D2D"/>
                <w:sz w:val="18"/>
                <w:szCs w:val="18"/>
              </w:rPr>
              <w:t>National Clinical Guideline with recommendations for Clinical Handover within Maternity Services.</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1A5E6C" w:rsidRPr="008B022E" w:rsidRDefault="003C5717" w:rsidP="004B38DC">
            <w:pPr>
              <w:pStyle w:val="TableParagraph"/>
              <w:ind w:left="115" w:right="72"/>
              <w:jc w:val="center"/>
              <w:rPr>
                <w:rFonts w:ascii="Arial" w:hAnsi="Arial" w:cs="Arial"/>
                <w:sz w:val="18"/>
                <w:szCs w:val="18"/>
              </w:rPr>
            </w:pPr>
            <w:r w:rsidRPr="008B022E">
              <w:rPr>
                <w:rFonts w:ascii="Arial" w:hAnsi="Arial" w:cs="Arial"/>
                <w:sz w:val="18"/>
                <w:szCs w:val="18"/>
              </w:rPr>
              <w:t>November 2014</w:t>
            </w:r>
          </w:p>
        </w:tc>
      </w:tr>
      <w:tr w:rsidR="002F476E" w:rsidRPr="008B022E" w:rsidTr="00651F16">
        <w:trPr>
          <w:trHeight w:hRule="exact" w:val="2274"/>
        </w:trPr>
        <w:tc>
          <w:tcPr>
            <w:tcW w:w="2411" w:type="dxa"/>
            <w:tcBorders>
              <w:top w:val="single" w:sz="4" w:space="0" w:color="000000"/>
              <w:left w:val="single" w:sz="4" w:space="0" w:color="000000"/>
              <w:bottom w:val="single" w:sz="4" w:space="0" w:color="000000"/>
              <w:right w:val="single" w:sz="4" w:space="0" w:color="000000"/>
            </w:tcBorders>
          </w:tcPr>
          <w:p w:rsidR="00EB6A87" w:rsidRDefault="00EB6A87" w:rsidP="00572C94">
            <w:pPr>
              <w:spacing w:after="0"/>
            </w:pPr>
          </w:p>
          <w:p w:rsidR="002F476E" w:rsidRPr="008B022E" w:rsidRDefault="00446AEC" w:rsidP="00572C94">
            <w:pPr>
              <w:spacing w:after="0"/>
              <w:ind w:left="142"/>
              <w:rPr>
                <w:rFonts w:ascii="Arial" w:hAnsi="Arial" w:cs="Arial"/>
                <w:b/>
                <w:color w:val="002060"/>
                <w:sz w:val="18"/>
                <w:szCs w:val="18"/>
                <w:u w:val="single"/>
              </w:rPr>
            </w:pPr>
            <w:hyperlink r:id="rId28" w:history="1">
              <w:r w:rsidR="003C5717" w:rsidRPr="008B022E">
                <w:rPr>
                  <w:rStyle w:val="Hyperlink"/>
                  <w:rFonts w:ascii="Arial" w:hAnsi="Arial" w:cs="Arial"/>
                  <w:b/>
                  <w:color w:val="002060"/>
                  <w:sz w:val="18"/>
                  <w:szCs w:val="18"/>
                </w:rPr>
                <w:t>National</w:t>
              </w:r>
            </w:hyperlink>
            <w:r w:rsidR="003C5717" w:rsidRPr="008B022E">
              <w:rPr>
                <w:rStyle w:val="Hyperlink"/>
                <w:rFonts w:ascii="Arial" w:hAnsi="Arial" w:cs="Arial"/>
                <w:b/>
                <w:color w:val="002060"/>
                <w:sz w:val="18"/>
                <w:szCs w:val="18"/>
              </w:rPr>
              <w:t xml:space="preserve"> Clinical Guideline No. 6: Sepsis Management</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4B38DC">
            <w:pPr>
              <w:pStyle w:val="TableParagraph"/>
              <w:ind w:left="148" w:right="148"/>
              <w:jc w:val="center"/>
              <w:rPr>
                <w:rFonts w:ascii="Arial" w:hAnsi="Arial" w:cs="Arial"/>
                <w:sz w:val="18"/>
                <w:szCs w:val="18"/>
              </w:rPr>
            </w:pPr>
          </w:p>
          <w:p w:rsidR="002F476E" w:rsidRPr="008B022E" w:rsidRDefault="003C5717" w:rsidP="004B38DC">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4B38DC">
            <w:pPr>
              <w:pStyle w:val="TableParagraph"/>
              <w:ind w:left="81" w:right="80"/>
              <w:jc w:val="center"/>
              <w:rPr>
                <w:rFonts w:ascii="Arial" w:hAnsi="Arial" w:cs="Arial"/>
                <w:sz w:val="18"/>
                <w:szCs w:val="18"/>
              </w:rPr>
            </w:pPr>
          </w:p>
          <w:p w:rsidR="002F476E" w:rsidRPr="008B022E" w:rsidRDefault="003C5717" w:rsidP="004B38DC">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hAnsi="Arial" w:cs="Arial"/>
                <w:color w:val="2D2D2D"/>
                <w:sz w:val="18"/>
                <w:szCs w:val="18"/>
              </w:rPr>
            </w:pPr>
          </w:p>
          <w:p w:rsidR="002F476E" w:rsidRPr="008B022E" w:rsidRDefault="003C5717" w:rsidP="000F27CD">
            <w:pPr>
              <w:shd w:val="clear" w:color="auto" w:fill="FFFFFF"/>
              <w:spacing w:after="150" w:line="240" w:lineRule="auto"/>
              <w:ind w:left="141"/>
              <w:rPr>
                <w:rFonts w:ascii="Arial" w:hAnsi="Arial" w:cs="Arial"/>
                <w:color w:val="2D2D2D"/>
                <w:sz w:val="18"/>
                <w:szCs w:val="18"/>
              </w:rPr>
            </w:pPr>
            <w:r w:rsidRPr="008B022E">
              <w:rPr>
                <w:rFonts w:ascii="Arial" w:hAnsi="Arial" w:cs="Arial"/>
                <w:color w:val="2D2D2D"/>
                <w:sz w:val="18"/>
                <w:szCs w:val="18"/>
              </w:rPr>
              <w:t xml:space="preserve">National Clinical Guideline </w:t>
            </w:r>
            <w:r w:rsidRPr="008B022E">
              <w:rPr>
                <w:rStyle w:val="apple-converted-space"/>
                <w:rFonts w:ascii="Arial" w:hAnsi="Arial" w:cs="Arial"/>
                <w:color w:val="2D2D2D"/>
                <w:sz w:val="18"/>
                <w:szCs w:val="18"/>
              </w:rPr>
              <w:t>with recommendations for the recognition of and response to Sepsis.</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0FBC">
            <w:pPr>
              <w:pStyle w:val="TableParagraph"/>
              <w:ind w:left="115" w:right="72"/>
              <w:jc w:val="center"/>
              <w:rPr>
                <w:rFonts w:ascii="Arial" w:hAnsi="Arial" w:cs="Arial"/>
                <w:sz w:val="18"/>
                <w:szCs w:val="18"/>
              </w:rPr>
            </w:pPr>
          </w:p>
          <w:p w:rsidR="002F476E" w:rsidRPr="008B022E" w:rsidRDefault="003C5717" w:rsidP="00C0298A">
            <w:pPr>
              <w:pStyle w:val="TableParagraph"/>
              <w:ind w:left="115" w:right="72"/>
              <w:rPr>
                <w:rFonts w:ascii="Arial" w:hAnsi="Arial" w:cs="Arial"/>
                <w:sz w:val="18"/>
                <w:szCs w:val="18"/>
              </w:rPr>
            </w:pPr>
            <w:r w:rsidRPr="008B022E">
              <w:rPr>
                <w:rFonts w:ascii="Arial" w:hAnsi="Arial" w:cs="Arial"/>
                <w:sz w:val="18"/>
                <w:szCs w:val="18"/>
              </w:rPr>
              <w:t>November 2014</w:t>
            </w:r>
          </w:p>
          <w:p w:rsidR="003C5717" w:rsidRPr="008B022E" w:rsidRDefault="003C5717" w:rsidP="00C0298A">
            <w:pPr>
              <w:pStyle w:val="TableParagraph"/>
              <w:ind w:left="115" w:right="72"/>
              <w:rPr>
                <w:rFonts w:ascii="Arial" w:hAnsi="Arial" w:cs="Arial"/>
                <w:sz w:val="18"/>
                <w:szCs w:val="18"/>
              </w:rPr>
            </w:pPr>
            <w:r w:rsidRPr="008B022E">
              <w:rPr>
                <w:rFonts w:ascii="Arial" w:hAnsi="Arial" w:cs="Arial"/>
                <w:sz w:val="18"/>
                <w:szCs w:val="18"/>
              </w:rPr>
              <w:t>Methodology update Feb 2015</w:t>
            </w:r>
          </w:p>
          <w:p w:rsidR="003C5717" w:rsidRPr="008B022E" w:rsidRDefault="003C5717" w:rsidP="00C0298A">
            <w:pPr>
              <w:pStyle w:val="TableParagraph"/>
              <w:ind w:left="115" w:right="72"/>
              <w:rPr>
                <w:rFonts w:ascii="Arial" w:hAnsi="Arial" w:cs="Arial"/>
                <w:sz w:val="18"/>
                <w:szCs w:val="18"/>
              </w:rPr>
            </w:pPr>
            <w:r w:rsidRPr="008B022E">
              <w:rPr>
                <w:rFonts w:ascii="Arial" w:hAnsi="Arial" w:cs="Arial"/>
                <w:sz w:val="18"/>
                <w:szCs w:val="18"/>
              </w:rPr>
              <w:t>NICE accreditation  March 2015</w:t>
            </w:r>
          </w:p>
          <w:p w:rsidR="003C5717" w:rsidRPr="008B022E" w:rsidRDefault="003C5717" w:rsidP="00C0298A">
            <w:pPr>
              <w:pStyle w:val="TableParagraph"/>
              <w:ind w:left="115" w:right="72"/>
              <w:rPr>
                <w:rFonts w:ascii="Arial" w:hAnsi="Arial" w:cs="Arial"/>
                <w:sz w:val="18"/>
                <w:szCs w:val="18"/>
              </w:rPr>
            </w:pPr>
            <w:r w:rsidRPr="008B022E">
              <w:rPr>
                <w:rFonts w:ascii="Arial" w:hAnsi="Arial" w:cs="Arial"/>
                <w:sz w:val="18"/>
                <w:szCs w:val="18"/>
              </w:rPr>
              <w:t>HSE Clinical Advisory Statement March 2016</w:t>
            </w:r>
          </w:p>
        </w:tc>
      </w:tr>
      <w:tr w:rsidR="002A3E89" w:rsidRPr="008B022E" w:rsidTr="00572C94">
        <w:trPr>
          <w:trHeight w:hRule="exact" w:val="1840"/>
        </w:trPr>
        <w:tc>
          <w:tcPr>
            <w:tcW w:w="2411" w:type="dxa"/>
            <w:tcBorders>
              <w:top w:val="single" w:sz="4" w:space="0" w:color="000000"/>
              <w:left w:val="single" w:sz="4" w:space="0" w:color="000000"/>
              <w:bottom w:val="single" w:sz="4" w:space="0" w:color="000000"/>
              <w:right w:val="single" w:sz="4" w:space="0" w:color="000000"/>
            </w:tcBorders>
          </w:tcPr>
          <w:p w:rsidR="00EB6A87" w:rsidRDefault="00EB6A87" w:rsidP="00572C94">
            <w:pPr>
              <w:spacing w:after="0"/>
            </w:pPr>
          </w:p>
          <w:p w:rsidR="002A3E89" w:rsidRPr="008B022E" w:rsidRDefault="00446AEC" w:rsidP="00572C94">
            <w:pPr>
              <w:spacing w:after="0"/>
              <w:ind w:left="142"/>
              <w:rPr>
                <w:rFonts w:ascii="Arial" w:hAnsi="Arial" w:cs="Arial"/>
                <w:b/>
                <w:color w:val="002060"/>
                <w:sz w:val="18"/>
                <w:szCs w:val="18"/>
                <w:u w:val="single"/>
              </w:rPr>
            </w:pPr>
            <w:hyperlink r:id="rId29" w:history="1">
              <w:r w:rsidR="00356278" w:rsidRPr="008B022E">
                <w:rPr>
                  <w:rStyle w:val="Hyperlink"/>
                  <w:rFonts w:ascii="Arial" w:hAnsi="Arial" w:cs="Arial"/>
                  <w:b/>
                  <w:color w:val="002060"/>
                  <w:sz w:val="18"/>
                  <w:szCs w:val="18"/>
                </w:rPr>
                <w:t>National</w:t>
              </w:r>
            </w:hyperlink>
            <w:r w:rsidR="00356278" w:rsidRPr="008B022E">
              <w:rPr>
                <w:rStyle w:val="Hyperlink"/>
                <w:rFonts w:ascii="Arial" w:hAnsi="Arial" w:cs="Arial"/>
                <w:b/>
                <w:color w:val="002060"/>
                <w:sz w:val="18"/>
                <w:szCs w:val="18"/>
              </w:rPr>
              <w:t xml:space="preserve"> Clinical Guideline No. 7: Diagnosis, Staging and Treatment of Patients with Breast Cancer</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4B38DC">
            <w:pPr>
              <w:pStyle w:val="TableParagraph"/>
              <w:ind w:left="148" w:right="148"/>
              <w:jc w:val="center"/>
              <w:rPr>
                <w:rFonts w:ascii="Arial" w:hAnsi="Arial" w:cs="Arial"/>
                <w:sz w:val="18"/>
                <w:szCs w:val="18"/>
              </w:rPr>
            </w:pPr>
          </w:p>
          <w:p w:rsidR="002A3E89" w:rsidRPr="008B022E" w:rsidRDefault="00356278" w:rsidP="004B38DC">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4B38DC">
            <w:pPr>
              <w:pStyle w:val="TableParagraph"/>
              <w:ind w:left="81" w:right="80"/>
              <w:jc w:val="center"/>
              <w:rPr>
                <w:rFonts w:ascii="Arial" w:hAnsi="Arial" w:cs="Arial"/>
                <w:sz w:val="18"/>
                <w:szCs w:val="18"/>
              </w:rPr>
            </w:pPr>
          </w:p>
          <w:p w:rsidR="002A3E89" w:rsidRPr="008B022E" w:rsidRDefault="00356278" w:rsidP="004B38DC">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00AB295F"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hAnsi="Arial" w:cs="Arial"/>
                <w:sz w:val="18"/>
                <w:szCs w:val="18"/>
              </w:rPr>
            </w:pPr>
          </w:p>
          <w:p w:rsidR="002A3E89" w:rsidRPr="008B022E" w:rsidRDefault="00356278" w:rsidP="000F27CD">
            <w:pPr>
              <w:shd w:val="clear" w:color="auto" w:fill="FFFFFF"/>
              <w:spacing w:after="150" w:line="240" w:lineRule="auto"/>
              <w:ind w:left="141"/>
              <w:rPr>
                <w:rFonts w:ascii="Arial" w:hAnsi="Arial" w:cs="Arial"/>
                <w:color w:val="2D2D2D"/>
                <w:sz w:val="18"/>
                <w:szCs w:val="18"/>
              </w:rPr>
            </w:pPr>
            <w:r w:rsidRPr="008B022E">
              <w:rPr>
                <w:rFonts w:ascii="Arial" w:hAnsi="Arial" w:cs="Arial"/>
                <w:sz w:val="18"/>
                <w:szCs w:val="18"/>
              </w:rPr>
              <w:t xml:space="preserve">National Clinical Guideline with recommendations for the diagnosis, staging and treatment of patients with Breast Cancer. </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2A3E89" w:rsidRPr="008B022E" w:rsidRDefault="00356278" w:rsidP="004B38DC">
            <w:pPr>
              <w:pStyle w:val="TableParagraph"/>
              <w:ind w:left="115" w:right="72"/>
              <w:jc w:val="center"/>
              <w:rPr>
                <w:rFonts w:ascii="Arial" w:hAnsi="Arial" w:cs="Arial"/>
                <w:sz w:val="18"/>
                <w:szCs w:val="18"/>
              </w:rPr>
            </w:pPr>
            <w:r w:rsidRPr="008B022E">
              <w:rPr>
                <w:rFonts w:ascii="Arial" w:hAnsi="Arial" w:cs="Arial"/>
                <w:sz w:val="18"/>
                <w:szCs w:val="18"/>
              </w:rPr>
              <w:t>June 2015</w:t>
            </w:r>
          </w:p>
        </w:tc>
      </w:tr>
      <w:tr w:rsidR="009F6443" w:rsidRPr="008B022E" w:rsidTr="00572C94">
        <w:trPr>
          <w:trHeight w:hRule="exact" w:val="1839"/>
        </w:trPr>
        <w:tc>
          <w:tcPr>
            <w:tcW w:w="2411" w:type="dxa"/>
            <w:tcBorders>
              <w:top w:val="single" w:sz="4" w:space="0" w:color="000000"/>
              <w:left w:val="single" w:sz="4" w:space="0" w:color="000000"/>
              <w:bottom w:val="single" w:sz="4" w:space="0" w:color="000000"/>
              <w:right w:val="single" w:sz="4" w:space="0" w:color="000000"/>
            </w:tcBorders>
          </w:tcPr>
          <w:p w:rsidR="00EB6A87" w:rsidRDefault="00EB6A87" w:rsidP="00572C94">
            <w:pPr>
              <w:spacing w:after="0"/>
              <w:ind w:left="142"/>
              <w:rPr>
                <w:rFonts w:ascii="Arial" w:hAnsi="Arial" w:cs="Arial"/>
                <w:b/>
                <w:color w:val="002060"/>
                <w:sz w:val="18"/>
                <w:szCs w:val="18"/>
                <w:u w:val="single"/>
              </w:rPr>
            </w:pPr>
          </w:p>
          <w:p w:rsidR="009F6443" w:rsidRPr="008B022E" w:rsidRDefault="009F6443" w:rsidP="00661A73">
            <w:pPr>
              <w:ind w:left="142"/>
              <w:rPr>
                <w:rFonts w:ascii="Arial" w:hAnsi="Arial" w:cs="Arial"/>
                <w:b/>
                <w:color w:val="002060"/>
                <w:sz w:val="18"/>
                <w:szCs w:val="18"/>
                <w:u w:val="single"/>
              </w:rPr>
            </w:pPr>
            <w:r w:rsidRPr="008B022E">
              <w:rPr>
                <w:rFonts w:ascii="Arial" w:hAnsi="Arial" w:cs="Arial"/>
                <w:b/>
                <w:color w:val="002060"/>
                <w:sz w:val="18"/>
                <w:szCs w:val="18"/>
                <w:u w:val="single"/>
              </w:rPr>
              <w:t>National Clinical Guideline No. 8: Diagnosis, Staging and Treatment of Patients with Prostate Cancer</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hAnsi="Arial" w:cs="Arial"/>
                <w:color w:val="2D2D2D"/>
                <w:sz w:val="18"/>
                <w:szCs w:val="18"/>
              </w:rPr>
            </w:pPr>
          </w:p>
          <w:p w:rsidR="009F6443" w:rsidRPr="008B022E" w:rsidRDefault="009F6443" w:rsidP="000F27CD">
            <w:pPr>
              <w:shd w:val="clear" w:color="auto" w:fill="FFFFFF"/>
              <w:spacing w:after="150" w:line="240" w:lineRule="auto"/>
              <w:ind w:left="141"/>
              <w:rPr>
                <w:rFonts w:ascii="Arial" w:hAnsi="Arial" w:cs="Arial"/>
                <w:color w:val="2D2D2D"/>
                <w:sz w:val="18"/>
                <w:szCs w:val="18"/>
              </w:rPr>
            </w:pPr>
            <w:r w:rsidRPr="008B022E">
              <w:rPr>
                <w:rFonts w:ascii="Arial" w:hAnsi="Arial" w:cs="Arial"/>
                <w:color w:val="2D2D2D"/>
                <w:sz w:val="18"/>
                <w:szCs w:val="18"/>
              </w:rPr>
              <w:t>National Clinical Guideline with recommendations for the diagnosis, staging and treatment of patients with Prostate Cancer.</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9F6443" w:rsidP="004B38DC">
            <w:pPr>
              <w:pStyle w:val="TableParagraph"/>
              <w:ind w:left="115" w:right="72"/>
              <w:jc w:val="center"/>
              <w:rPr>
                <w:rFonts w:ascii="Arial" w:hAnsi="Arial" w:cs="Arial"/>
                <w:sz w:val="18"/>
                <w:szCs w:val="18"/>
              </w:rPr>
            </w:pPr>
            <w:r w:rsidRPr="008B022E">
              <w:rPr>
                <w:rFonts w:ascii="Arial" w:hAnsi="Arial" w:cs="Arial"/>
                <w:sz w:val="18"/>
                <w:szCs w:val="18"/>
              </w:rPr>
              <w:t>June 2015</w:t>
            </w:r>
          </w:p>
          <w:p w:rsidR="00CA122A" w:rsidRPr="008B022E" w:rsidRDefault="00CA122A" w:rsidP="004B38DC">
            <w:pPr>
              <w:pStyle w:val="TableParagraph"/>
              <w:ind w:left="115" w:right="72"/>
              <w:jc w:val="center"/>
              <w:rPr>
                <w:rFonts w:ascii="Arial" w:hAnsi="Arial" w:cs="Arial"/>
                <w:sz w:val="18"/>
                <w:szCs w:val="18"/>
              </w:rPr>
            </w:pPr>
            <w:r w:rsidRPr="008B022E">
              <w:rPr>
                <w:rFonts w:ascii="Arial" w:hAnsi="Arial" w:cs="Arial"/>
                <w:sz w:val="18"/>
                <w:szCs w:val="18"/>
              </w:rPr>
              <w:t>Clinical update March 2016</w:t>
            </w:r>
          </w:p>
        </w:tc>
      </w:tr>
      <w:tr w:rsidR="009F6443" w:rsidRPr="008B022E" w:rsidTr="008D7908">
        <w:trPr>
          <w:trHeight w:hRule="exact" w:val="1554"/>
        </w:trPr>
        <w:tc>
          <w:tcPr>
            <w:tcW w:w="2411" w:type="dxa"/>
            <w:tcBorders>
              <w:top w:val="single" w:sz="4" w:space="0" w:color="000000"/>
              <w:left w:val="single" w:sz="4" w:space="0" w:color="000000"/>
              <w:bottom w:val="single" w:sz="4" w:space="0" w:color="000000"/>
              <w:right w:val="single" w:sz="4" w:space="0" w:color="000000"/>
            </w:tcBorders>
          </w:tcPr>
          <w:p w:rsidR="00EB6A87" w:rsidRDefault="00EB6A87" w:rsidP="00572C94">
            <w:pPr>
              <w:spacing w:after="0"/>
              <w:rPr>
                <w:rFonts w:ascii="Arial" w:hAnsi="Arial" w:cs="Arial"/>
                <w:b/>
                <w:color w:val="002060"/>
                <w:sz w:val="18"/>
                <w:szCs w:val="18"/>
                <w:u w:val="single"/>
              </w:rPr>
            </w:pPr>
          </w:p>
          <w:p w:rsidR="009F6443" w:rsidRPr="008B022E" w:rsidRDefault="009F6443" w:rsidP="00572C94">
            <w:pPr>
              <w:spacing w:after="0"/>
              <w:ind w:left="142"/>
              <w:rPr>
                <w:rFonts w:ascii="Arial" w:hAnsi="Arial" w:cs="Arial"/>
                <w:b/>
                <w:color w:val="002060"/>
                <w:sz w:val="18"/>
                <w:szCs w:val="18"/>
                <w:u w:val="single"/>
              </w:rPr>
            </w:pPr>
            <w:r w:rsidRPr="008B022E">
              <w:rPr>
                <w:rFonts w:ascii="Arial" w:hAnsi="Arial" w:cs="Arial"/>
                <w:b/>
                <w:color w:val="002060"/>
                <w:sz w:val="18"/>
                <w:szCs w:val="18"/>
                <w:u w:val="single"/>
              </w:rPr>
              <w:t xml:space="preserve">National Clinical Guideline No. 9: </w:t>
            </w:r>
            <w:r w:rsidR="00CA122A" w:rsidRPr="008B022E">
              <w:rPr>
                <w:rFonts w:ascii="Arial" w:hAnsi="Arial" w:cs="Arial"/>
                <w:b/>
                <w:color w:val="002060"/>
                <w:sz w:val="18"/>
                <w:szCs w:val="18"/>
                <w:u w:val="single"/>
              </w:rPr>
              <w:t>Pharmacological Management of Cancer Pain in Adults</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eastAsia="Calibri" w:hAnsi="Arial" w:cs="Arial"/>
                <w:sz w:val="18"/>
                <w:szCs w:val="18"/>
              </w:rPr>
            </w:pPr>
          </w:p>
          <w:p w:rsidR="009F6443" w:rsidRPr="008B022E" w:rsidRDefault="00CA122A" w:rsidP="000F27CD">
            <w:pPr>
              <w:shd w:val="clear" w:color="auto" w:fill="FFFFFF"/>
              <w:spacing w:after="150" w:line="240" w:lineRule="auto"/>
              <w:ind w:left="141"/>
              <w:rPr>
                <w:rFonts w:ascii="Arial" w:eastAsia="Calibri" w:hAnsi="Arial" w:cs="Arial"/>
                <w:sz w:val="18"/>
                <w:szCs w:val="18"/>
              </w:rPr>
            </w:pPr>
            <w:r w:rsidRPr="008B022E">
              <w:rPr>
                <w:rFonts w:ascii="Arial" w:eastAsia="Calibri" w:hAnsi="Arial" w:cs="Arial"/>
                <w:sz w:val="18"/>
                <w:szCs w:val="18"/>
              </w:rPr>
              <w:t>National Clinical Guideline with recommendations for the pharmacological management of cancer pain in adults.</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CA122A" w:rsidP="004B38DC">
            <w:pPr>
              <w:pStyle w:val="TableParagraph"/>
              <w:ind w:left="115" w:right="72"/>
              <w:jc w:val="center"/>
              <w:rPr>
                <w:rFonts w:ascii="Arial" w:hAnsi="Arial" w:cs="Arial"/>
                <w:sz w:val="18"/>
                <w:szCs w:val="18"/>
              </w:rPr>
            </w:pPr>
            <w:r w:rsidRPr="008B022E">
              <w:rPr>
                <w:rFonts w:ascii="Arial" w:hAnsi="Arial" w:cs="Arial"/>
                <w:sz w:val="18"/>
                <w:szCs w:val="18"/>
              </w:rPr>
              <w:t>November 2015</w:t>
            </w:r>
          </w:p>
        </w:tc>
      </w:tr>
      <w:tr w:rsidR="009F6443" w:rsidRPr="008B022E" w:rsidTr="00572C94">
        <w:trPr>
          <w:trHeight w:hRule="exact" w:val="1972"/>
        </w:trPr>
        <w:tc>
          <w:tcPr>
            <w:tcW w:w="2411" w:type="dxa"/>
            <w:tcBorders>
              <w:top w:val="single" w:sz="4" w:space="0" w:color="000000"/>
              <w:left w:val="single" w:sz="4" w:space="0" w:color="000000"/>
              <w:bottom w:val="single" w:sz="4" w:space="0" w:color="000000"/>
              <w:right w:val="single" w:sz="4" w:space="0" w:color="000000"/>
            </w:tcBorders>
          </w:tcPr>
          <w:p w:rsidR="00EB6A87" w:rsidRDefault="00EB6A87" w:rsidP="00572C94">
            <w:pPr>
              <w:spacing w:after="0"/>
              <w:rPr>
                <w:rFonts w:ascii="Arial" w:hAnsi="Arial" w:cs="Arial"/>
                <w:b/>
                <w:color w:val="002060"/>
                <w:sz w:val="18"/>
                <w:szCs w:val="18"/>
                <w:u w:val="single"/>
              </w:rPr>
            </w:pPr>
          </w:p>
          <w:p w:rsidR="009F6443" w:rsidRPr="008B022E" w:rsidRDefault="009F6443" w:rsidP="00572C94">
            <w:pPr>
              <w:spacing w:after="0"/>
              <w:ind w:left="142"/>
              <w:rPr>
                <w:rFonts w:ascii="Arial" w:hAnsi="Arial" w:cs="Arial"/>
                <w:b/>
                <w:color w:val="002060"/>
                <w:sz w:val="18"/>
                <w:szCs w:val="18"/>
                <w:u w:val="single"/>
              </w:rPr>
            </w:pPr>
            <w:r w:rsidRPr="008B022E">
              <w:rPr>
                <w:rFonts w:ascii="Arial" w:hAnsi="Arial" w:cs="Arial"/>
                <w:b/>
                <w:color w:val="002060"/>
                <w:sz w:val="18"/>
                <w:szCs w:val="18"/>
                <w:u w:val="single"/>
              </w:rPr>
              <w:t>National Clinical Guideline No. 10:</w:t>
            </w:r>
            <w:r w:rsidR="00CA122A" w:rsidRPr="008B022E">
              <w:rPr>
                <w:rFonts w:ascii="Arial" w:hAnsi="Arial" w:cs="Arial"/>
                <w:b/>
                <w:color w:val="002060"/>
                <w:sz w:val="18"/>
                <w:szCs w:val="18"/>
                <w:u w:val="single"/>
              </w:rPr>
              <w:t xml:space="preserve"> Management of Constipation in Adult Patients receiving Palliative Care</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eastAsia="Calibri" w:hAnsi="Arial" w:cs="Arial"/>
                <w:sz w:val="18"/>
                <w:szCs w:val="18"/>
              </w:rPr>
            </w:pPr>
          </w:p>
          <w:p w:rsidR="009F6443" w:rsidRPr="008B022E" w:rsidRDefault="00CA122A" w:rsidP="000F27CD">
            <w:pPr>
              <w:shd w:val="clear" w:color="auto" w:fill="FFFFFF"/>
              <w:spacing w:after="150" w:line="240" w:lineRule="auto"/>
              <w:ind w:left="141"/>
              <w:rPr>
                <w:rFonts w:ascii="Arial" w:eastAsia="Calibri" w:hAnsi="Arial" w:cs="Arial"/>
                <w:sz w:val="18"/>
                <w:szCs w:val="18"/>
              </w:rPr>
            </w:pPr>
            <w:r w:rsidRPr="008B022E">
              <w:rPr>
                <w:rFonts w:ascii="Arial" w:eastAsia="Calibri" w:hAnsi="Arial" w:cs="Arial"/>
                <w:sz w:val="18"/>
                <w:szCs w:val="18"/>
              </w:rPr>
              <w:t>National Clinical Guideline with recommendations for the management of constipation in adult patients receiving Palliative Care.</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CA122A" w:rsidP="004B38DC">
            <w:pPr>
              <w:pStyle w:val="TableParagraph"/>
              <w:ind w:left="115" w:right="72"/>
              <w:jc w:val="center"/>
              <w:rPr>
                <w:rFonts w:ascii="Arial" w:hAnsi="Arial" w:cs="Arial"/>
                <w:sz w:val="18"/>
                <w:szCs w:val="18"/>
              </w:rPr>
            </w:pPr>
            <w:r w:rsidRPr="008B022E">
              <w:rPr>
                <w:rFonts w:ascii="Arial" w:hAnsi="Arial" w:cs="Arial"/>
                <w:sz w:val="18"/>
                <w:szCs w:val="18"/>
              </w:rPr>
              <w:t>November 2015</w:t>
            </w:r>
          </w:p>
        </w:tc>
      </w:tr>
      <w:tr w:rsidR="009F6443" w:rsidRPr="008B022E" w:rsidTr="008D7908">
        <w:trPr>
          <w:trHeight w:hRule="exact" w:val="1557"/>
        </w:trPr>
        <w:tc>
          <w:tcPr>
            <w:tcW w:w="2411" w:type="dxa"/>
            <w:tcBorders>
              <w:top w:val="single" w:sz="4" w:space="0" w:color="000000"/>
              <w:left w:val="single" w:sz="4" w:space="0" w:color="000000"/>
              <w:bottom w:val="single" w:sz="4" w:space="0" w:color="000000"/>
              <w:right w:val="single" w:sz="4" w:space="0" w:color="000000"/>
            </w:tcBorders>
          </w:tcPr>
          <w:p w:rsidR="000D51C6" w:rsidRDefault="000D51C6" w:rsidP="00572C94">
            <w:pPr>
              <w:spacing w:after="0"/>
              <w:rPr>
                <w:rFonts w:ascii="Arial" w:hAnsi="Arial" w:cs="Arial"/>
                <w:b/>
                <w:color w:val="002060"/>
                <w:sz w:val="18"/>
                <w:szCs w:val="18"/>
                <w:u w:val="single"/>
              </w:rPr>
            </w:pPr>
          </w:p>
          <w:p w:rsidR="009F6443" w:rsidRPr="008B022E" w:rsidRDefault="009F6443" w:rsidP="00572C94">
            <w:pPr>
              <w:spacing w:after="0"/>
              <w:ind w:left="142"/>
              <w:rPr>
                <w:rFonts w:ascii="Arial" w:hAnsi="Arial" w:cs="Arial"/>
                <w:b/>
                <w:color w:val="002060"/>
                <w:sz w:val="18"/>
                <w:szCs w:val="18"/>
                <w:u w:val="single"/>
              </w:rPr>
            </w:pPr>
            <w:r w:rsidRPr="008B022E">
              <w:rPr>
                <w:rFonts w:ascii="Arial" w:hAnsi="Arial" w:cs="Arial"/>
                <w:b/>
                <w:color w:val="002060"/>
                <w:sz w:val="18"/>
                <w:szCs w:val="18"/>
                <w:u w:val="single"/>
              </w:rPr>
              <w:t>National Clinical Guideline No. 11:</w:t>
            </w:r>
            <w:r w:rsidR="00CA122A" w:rsidRPr="008B022E">
              <w:rPr>
                <w:rFonts w:ascii="Arial" w:hAnsi="Arial" w:cs="Arial"/>
                <w:b/>
                <w:color w:val="002060"/>
                <w:sz w:val="18"/>
                <w:szCs w:val="18"/>
                <w:u w:val="single"/>
              </w:rPr>
              <w:t xml:space="preserve"> Clinical Handover in Acute and Children’s Hospital Services</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eastAsia="Calibri" w:hAnsi="Arial" w:cs="Arial"/>
                <w:sz w:val="18"/>
                <w:szCs w:val="18"/>
              </w:rPr>
            </w:pPr>
          </w:p>
          <w:p w:rsidR="009F6443" w:rsidRPr="008B022E" w:rsidRDefault="00CA122A" w:rsidP="000F27CD">
            <w:pPr>
              <w:shd w:val="clear" w:color="auto" w:fill="FFFFFF"/>
              <w:spacing w:after="150" w:line="240" w:lineRule="auto"/>
              <w:ind w:left="141"/>
              <w:rPr>
                <w:rFonts w:ascii="Arial" w:eastAsia="Calibri" w:hAnsi="Arial" w:cs="Arial"/>
                <w:sz w:val="18"/>
                <w:szCs w:val="18"/>
              </w:rPr>
            </w:pPr>
            <w:r w:rsidRPr="008B022E">
              <w:rPr>
                <w:rFonts w:ascii="Arial" w:eastAsia="Calibri" w:hAnsi="Arial" w:cs="Arial"/>
                <w:sz w:val="18"/>
                <w:szCs w:val="18"/>
              </w:rPr>
              <w:t>National Clinical Guidelines with recommendations for Clinical Handover within Acute and Children’s Hospital Services.</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6279D0" w:rsidP="004B38DC">
            <w:pPr>
              <w:pStyle w:val="TableParagraph"/>
              <w:ind w:left="115" w:right="72"/>
              <w:jc w:val="center"/>
              <w:rPr>
                <w:rFonts w:ascii="Arial" w:hAnsi="Arial" w:cs="Arial"/>
                <w:sz w:val="18"/>
                <w:szCs w:val="18"/>
              </w:rPr>
            </w:pPr>
            <w:r w:rsidRPr="008B022E">
              <w:rPr>
                <w:rFonts w:ascii="Arial" w:hAnsi="Arial" w:cs="Arial"/>
                <w:sz w:val="18"/>
                <w:szCs w:val="18"/>
              </w:rPr>
              <w:t>November 2015</w:t>
            </w:r>
          </w:p>
        </w:tc>
      </w:tr>
      <w:tr w:rsidR="009F6443" w:rsidRPr="008B022E" w:rsidTr="008D7908">
        <w:trPr>
          <w:trHeight w:hRule="exact" w:val="1706"/>
        </w:trPr>
        <w:tc>
          <w:tcPr>
            <w:tcW w:w="2411" w:type="dxa"/>
            <w:tcBorders>
              <w:top w:val="single" w:sz="4" w:space="0" w:color="000000"/>
              <w:left w:val="single" w:sz="4" w:space="0" w:color="000000"/>
              <w:bottom w:val="single" w:sz="4" w:space="0" w:color="000000"/>
              <w:right w:val="single" w:sz="4" w:space="0" w:color="000000"/>
            </w:tcBorders>
          </w:tcPr>
          <w:p w:rsidR="000D51C6" w:rsidRDefault="000D51C6" w:rsidP="00572C94">
            <w:pPr>
              <w:spacing w:after="0"/>
              <w:ind w:left="142"/>
              <w:rPr>
                <w:rFonts w:ascii="Arial" w:hAnsi="Arial" w:cs="Arial"/>
                <w:b/>
                <w:color w:val="002060"/>
                <w:sz w:val="18"/>
                <w:szCs w:val="18"/>
                <w:u w:val="single"/>
              </w:rPr>
            </w:pPr>
          </w:p>
          <w:p w:rsidR="009F6443" w:rsidRPr="008B022E" w:rsidRDefault="009F6443" w:rsidP="00572C94">
            <w:pPr>
              <w:spacing w:after="0"/>
              <w:ind w:left="142"/>
              <w:rPr>
                <w:rFonts w:ascii="Arial" w:hAnsi="Arial" w:cs="Arial"/>
                <w:b/>
                <w:color w:val="002060"/>
                <w:sz w:val="18"/>
                <w:szCs w:val="18"/>
                <w:u w:val="single"/>
              </w:rPr>
            </w:pPr>
            <w:r w:rsidRPr="008B022E">
              <w:rPr>
                <w:rFonts w:ascii="Arial" w:hAnsi="Arial" w:cs="Arial"/>
                <w:b/>
                <w:color w:val="002060"/>
                <w:sz w:val="18"/>
                <w:szCs w:val="18"/>
                <w:u w:val="single"/>
              </w:rPr>
              <w:t>National Clinical Guideline No. 12:</w:t>
            </w:r>
            <w:r w:rsidR="00D91D29" w:rsidRPr="008B022E">
              <w:rPr>
                <w:rFonts w:ascii="Arial" w:hAnsi="Arial" w:cs="Arial"/>
                <w:b/>
                <w:color w:val="002060"/>
                <w:sz w:val="18"/>
                <w:szCs w:val="18"/>
                <w:u w:val="single"/>
              </w:rPr>
              <w:t xml:space="preserve"> Paediatric Early Warning System</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eastAsia="Calibri" w:hAnsi="Arial" w:cs="Arial"/>
                <w:sz w:val="18"/>
                <w:szCs w:val="18"/>
              </w:rPr>
            </w:pPr>
          </w:p>
          <w:p w:rsidR="009F6443" w:rsidRPr="008B022E" w:rsidRDefault="00D91D29" w:rsidP="000F27CD">
            <w:pPr>
              <w:shd w:val="clear" w:color="auto" w:fill="FFFFFF"/>
              <w:spacing w:after="150" w:line="240" w:lineRule="auto"/>
              <w:ind w:left="141"/>
              <w:rPr>
                <w:rFonts w:ascii="Arial" w:eastAsia="Calibri" w:hAnsi="Arial" w:cs="Arial"/>
                <w:sz w:val="18"/>
                <w:szCs w:val="18"/>
              </w:rPr>
            </w:pPr>
            <w:r w:rsidRPr="008B022E">
              <w:rPr>
                <w:rFonts w:ascii="Arial" w:eastAsia="Calibri" w:hAnsi="Arial" w:cs="Arial"/>
                <w:sz w:val="18"/>
                <w:szCs w:val="18"/>
              </w:rPr>
              <w:t>National Clinical Guideline with recommendations for recognition of and response to deterioration on children using the Paediatric Early Warning System.</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D91D29" w:rsidP="004B38DC">
            <w:pPr>
              <w:pStyle w:val="TableParagraph"/>
              <w:ind w:left="115" w:right="72"/>
              <w:jc w:val="center"/>
              <w:rPr>
                <w:rFonts w:ascii="Arial" w:hAnsi="Arial" w:cs="Arial"/>
                <w:sz w:val="18"/>
                <w:szCs w:val="18"/>
              </w:rPr>
            </w:pPr>
            <w:r w:rsidRPr="008B022E">
              <w:rPr>
                <w:rFonts w:ascii="Arial" w:hAnsi="Arial" w:cs="Arial"/>
                <w:sz w:val="18"/>
                <w:szCs w:val="18"/>
              </w:rPr>
              <w:t>November 2015</w:t>
            </w:r>
          </w:p>
          <w:p w:rsidR="00D91D29" w:rsidRPr="008B022E" w:rsidRDefault="00D91D29" w:rsidP="004B38DC">
            <w:pPr>
              <w:pStyle w:val="TableParagraph"/>
              <w:ind w:left="115" w:right="72"/>
              <w:jc w:val="center"/>
              <w:rPr>
                <w:rFonts w:ascii="Arial" w:hAnsi="Arial" w:cs="Arial"/>
                <w:sz w:val="18"/>
                <w:szCs w:val="18"/>
              </w:rPr>
            </w:pPr>
            <w:r w:rsidRPr="008B022E">
              <w:rPr>
                <w:rFonts w:ascii="Arial" w:hAnsi="Arial" w:cs="Arial"/>
                <w:sz w:val="18"/>
                <w:szCs w:val="18"/>
              </w:rPr>
              <w:t>Clinical Update November 2016</w:t>
            </w:r>
          </w:p>
        </w:tc>
      </w:tr>
      <w:tr w:rsidR="009F6443" w:rsidRPr="008B022E" w:rsidTr="008D7908">
        <w:trPr>
          <w:trHeight w:hRule="exact" w:val="1688"/>
        </w:trPr>
        <w:tc>
          <w:tcPr>
            <w:tcW w:w="2411" w:type="dxa"/>
            <w:tcBorders>
              <w:top w:val="single" w:sz="4" w:space="0" w:color="000000"/>
              <w:left w:val="single" w:sz="4" w:space="0" w:color="000000"/>
              <w:bottom w:val="single" w:sz="4" w:space="0" w:color="000000"/>
              <w:right w:val="single" w:sz="4" w:space="0" w:color="000000"/>
            </w:tcBorders>
          </w:tcPr>
          <w:p w:rsidR="000D51C6" w:rsidRDefault="000D51C6" w:rsidP="00572C94">
            <w:pPr>
              <w:spacing w:after="0"/>
              <w:ind w:left="142"/>
              <w:rPr>
                <w:rFonts w:ascii="Arial" w:hAnsi="Arial" w:cs="Arial"/>
                <w:b/>
                <w:color w:val="002060"/>
                <w:sz w:val="18"/>
                <w:szCs w:val="18"/>
                <w:u w:val="single"/>
              </w:rPr>
            </w:pPr>
          </w:p>
          <w:p w:rsidR="009F6443" w:rsidRPr="008B022E" w:rsidRDefault="009F6443" w:rsidP="00572C94">
            <w:pPr>
              <w:spacing w:after="0"/>
              <w:ind w:left="142"/>
              <w:rPr>
                <w:rFonts w:ascii="Arial" w:hAnsi="Arial" w:cs="Arial"/>
                <w:b/>
                <w:color w:val="002060"/>
                <w:sz w:val="18"/>
                <w:szCs w:val="18"/>
                <w:u w:val="single"/>
              </w:rPr>
            </w:pPr>
            <w:r w:rsidRPr="008B022E">
              <w:rPr>
                <w:rFonts w:ascii="Arial" w:hAnsi="Arial" w:cs="Arial"/>
                <w:b/>
                <w:color w:val="002060"/>
                <w:sz w:val="18"/>
                <w:szCs w:val="18"/>
                <w:u w:val="single"/>
              </w:rPr>
              <w:t>National Clinical Guideline No. 13:</w:t>
            </w:r>
            <w:r w:rsidR="00D91D29" w:rsidRPr="008B022E">
              <w:rPr>
                <w:rFonts w:ascii="Arial" w:hAnsi="Arial" w:cs="Arial"/>
                <w:b/>
                <w:color w:val="002060"/>
                <w:sz w:val="18"/>
                <w:szCs w:val="18"/>
                <w:u w:val="single"/>
              </w:rPr>
              <w:t xml:space="preserve"> Diagnosis, Staging and Treatment of Patients with Gestational </w:t>
            </w:r>
            <w:proofErr w:type="spellStart"/>
            <w:r w:rsidR="00D91D29" w:rsidRPr="008B022E">
              <w:rPr>
                <w:rFonts w:ascii="Arial" w:hAnsi="Arial" w:cs="Arial"/>
                <w:b/>
                <w:color w:val="002060"/>
                <w:sz w:val="18"/>
                <w:szCs w:val="18"/>
                <w:u w:val="single"/>
              </w:rPr>
              <w:t>Trophoblastic</w:t>
            </w:r>
            <w:proofErr w:type="spellEnd"/>
            <w:r w:rsidR="00D91D29" w:rsidRPr="008B022E">
              <w:rPr>
                <w:rFonts w:ascii="Arial" w:hAnsi="Arial" w:cs="Arial"/>
                <w:b/>
                <w:color w:val="002060"/>
                <w:sz w:val="18"/>
                <w:szCs w:val="18"/>
                <w:u w:val="single"/>
              </w:rPr>
              <w:t xml:space="preserve"> Disease</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eastAsia="Calibri" w:hAnsi="Arial" w:cs="Arial"/>
                <w:sz w:val="18"/>
                <w:szCs w:val="18"/>
              </w:rPr>
            </w:pPr>
          </w:p>
          <w:p w:rsidR="009F6443" w:rsidRPr="008B022E" w:rsidRDefault="00D91D29" w:rsidP="000F27CD">
            <w:pPr>
              <w:shd w:val="clear" w:color="auto" w:fill="FFFFFF"/>
              <w:spacing w:after="150" w:line="240" w:lineRule="auto"/>
              <w:ind w:left="141"/>
              <w:rPr>
                <w:rFonts w:ascii="Arial" w:eastAsia="Calibri" w:hAnsi="Arial" w:cs="Arial"/>
                <w:sz w:val="18"/>
                <w:szCs w:val="18"/>
              </w:rPr>
            </w:pPr>
            <w:r w:rsidRPr="008B022E">
              <w:rPr>
                <w:rFonts w:ascii="Arial" w:eastAsia="Calibri" w:hAnsi="Arial" w:cs="Arial"/>
                <w:sz w:val="18"/>
                <w:szCs w:val="18"/>
              </w:rPr>
              <w:t xml:space="preserve">National Clinical Guideline with recommendations for the diagnosis, staging and treatment of patients with Gestational </w:t>
            </w:r>
            <w:proofErr w:type="spellStart"/>
            <w:r w:rsidRPr="008B022E">
              <w:rPr>
                <w:rFonts w:ascii="Arial" w:eastAsia="Calibri" w:hAnsi="Arial" w:cs="Arial"/>
                <w:sz w:val="18"/>
                <w:szCs w:val="18"/>
              </w:rPr>
              <w:t>Trophoblastic</w:t>
            </w:r>
            <w:proofErr w:type="spellEnd"/>
            <w:r w:rsidRPr="008B022E">
              <w:rPr>
                <w:rFonts w:ascii="Arial" w:eastAsia="Calibri" w:hAnsi="Arial" w:cs="Arial"/>
                <w:sz w:val="18"/>
                <w:szCs w:val="18"/>
              </w:rPr>
              <w:t xml:space="preserve"> Disease.</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D91D29" w:rsidP="004B38DC">
            <w:pPr>
              <w:pStyle w:val="TableParagraph"/>
              <w:ind w:left="115" w:right="72"/>
              <w:jc w:val="center"/>
              <w:rPr>
                <w:rFonts w:ascii="Arial" w:hAnsi="Arial" w:cs="Arial"/>
                <w:sz w:val="18"/>
                <w:szCs w:val="18"/>
              </w:rPr>
            </w:pPr>
            <w:r w:rsidRPr="008B022E">
              <w:rPr>
                <w:rFonts w:ascii="Arial" w:hAnsi="Arial" w:cs="Arial"/>
                <w:sz w:val="18"/>
                <w:szCs w:val="18"/>
              </w:rPr>
              <w:t>November 2015</w:t>
            </w:r>
          </w:p>
        </w:tc>
      </w:tr>
      <w:tr w:rsidR="009F6443" w:rsidRPr="008B022E" w:rsidTr="008D7908">
        <w:trPr>
          <w:trHeight w:hRule="exact" w:val="1840"/>
        </w:trPr>
        <w:tc>
          <w:tcPr>
            <w:tcW w:w="2411" w:type="dxa"/>
            <w:tcBorders>
              <w:top w:val="single" w:sz="4" w:space="0" w:color="000000"/>
              <w:left w:val="single" w:sz="4" w:space="0" w:color="000000"/>
              <w:bottom w:val="single" w:sz="4" w:space="0" w:color="000000"/>
              <w:right w:val="single" w:sz="4" w:space="0" w:color="000000"/>
            </w:tcBorders>
          </w:tcPr>
          <w:p w:rsidR="000D51C6" w:rsidRDefault="000D51C6" w:rsidP="00572C94">
            <w:pPr>
              <w:spacing w:after="0"/>
              <w:rPr>
                <w:rFonts w:ascii="Arial" w:hAnsi="Arial" w:cs="Arial"/>
                <w:b/>
                <w:color w:val="002060"/>
                <w:sz w:val="18"/>
                <w:szCs w:val="18"/>
                <w:u w:val="single"/>
              </w:rPr>
            </w:pPr>
          </w:p>
          <w:p w:rsidR="009F6443" w:rsidRPr="008B022E" w:rsidRDefault="009F6443" w:rsidP="00572C94">
            <w:pPr>
              <w:spacing w:after="0"/>
              <w:ind w:left="142"/>
              <w:rPr>
                <w:rFonts w:ascii="Arial" w:hAnsi="Arial" w:cs="Arial"/>
                <w:b/>
                <w:color w:val="002060"/>
                <w:sz w:val="18"/>
                <w:szCs w:val="18"/>
                <w:u w:val="single"/>
              </w:rPr>
            </w:pPr>
            <w:r w:rsidRPr="008B022E">
              <w:rPr>
                <w:rFonts w:ascii="Arial" w:hAnsi="Arial" w:cs="Arial"/>
                <w:b/>
                <w:color w:val="002060"/>
                <w:sz w:val="18"/>
                <w:szCs w:val="18"/>
                <w:u w:val="single"/>
              </w:rPr>
              <w:t>National Clinical Guideline No. 14:</w:t>
            </w:r>
            <w:r w:rsidR="00D91D29" w:rsidRPr="008B022E">
              <w:rPr>
                <w:rFonts w:ascii="Arial" w:hAnsi="Arial" w:cs="Arial"/>
                <w:b/>
                <w:color w:val="002060"/>
                <w:sz w:val="18"/>
                <w:szCs w:val="18"/>
                <w:u w:val="single"/>
              </w:rPr>
              <w:t xml:space="preserve"> Management of an Acute Asthma Attack in Adults (aged 16 years and older)</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eastAsia="Calibri" w:hAnsi="Arial" w:cs="Arial"/>
                <w:sz w:val="18"/>
                <w:szCs w:val="18"/>
              </w:rPr>
            </w:pPr>
          </w:p>
          <w:p w:rsidR="009F6443" w:rsidRPr="008B022E" w:rsidRDefault="00D91D29" w:rsidP="000F27CD">
            <w:pPr>
              <w:shd w:val="clear" w:color="auto" w:fill="FFFFFF"/>
              <w:spacing w:after="150" w:line="240" w:lineRule="auto"/>
              <w:ind w:left="141"/>
              <w:rPr>
                <w:rFonts w:ascii="Arial" w:eastAsia="Calibri" w:hAnsi="Arial" w:cs="Arial"/>
                <w:sz w:val="18"/>
                <w:szCs w:val="18"/>
              </w:rPr>
            </w:pPr>
            <w:r w:rsidRPr="008B022E">
              <w:rPr>
                <w:rFonts w:ascii="Arial" w:eastAsia="Calibri" w:hAnsi="Arial" w:cs="Arial"/>
                <w:sz w:val="18"/>
                <w:szCs w:val="18"/>
              </w:rPr>
              <w:t>National Clinical Guideline with recommendations for the management of acute asthma attack in adult patients aged 16 years and older.</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D91D29" w:rsidP="004B38DC">
            <w:pPr>
              <w:pStyle w:val="TableParagraph"/>
              <w:ind w:left="115" w:right="72"/>
              <w:jc w:val="center"/>
              <w:rPr>
                <w:rFonts w:ascii="Arial" w:hAnsi="Arial" w:cs="Arial"/>
                <w:sz w:val="18"/>
                <w:szCs w:val="18"/>
              </w:rPr>
            </w:pPr>
            <w:r w:rsidRPr="008B022E">
              <w:rPr>
                <w:rFonts w:ascii="Arial" w:hAnsi="Arial" w:cs="Arial"/>
                <w:sz w:val="18"/>
                <w:szCs w:val="18"/>
              </w:rPr>
              <w:t>November 2015</w:t>
            </w:r>
          </w:p>
        </w:tc>
      </w:tr>
      <w:tr w:rsidR="009F6443" w:rsidRPr="008B022E" w:rsidTr="008D7908">
        <w:trPr>
          <w:trHeight w:hRule="exact" w:val="1428"/>
        </w:trPr>
        <w:tc>
          <w:tcPr>
            <w:tcW w:w="2411" w:type="dxa"/>
            <w:tcBorders>
              <w:top w:val="single" w:sz="4" w:space="0" w:color="000000"/>
              <w:left w:val="single" w:sz="4" w:space="0" w:color="000000"/>
              <w:bottom w:val="single" w:sz="4" w:space="0" w:color="000000"/>
              <w:right w:val="single" w:sz="4" w:space="0" w:color="000000"/>
            </w:tcBorders>
          </w:tcPr>
          <w:p w:rsidR="000D51C6" w:rsidRDefault="000D51C6" w:rsidP="00572C94">
            <w:pPr>
              <w:spacing w:after="0"/>
              <w:ind w:left="142"/>
              <w:rPr>
                <w:rFonts w:ascii="Arial" w:hAnsi="Arial" w:cs="Arial"/>
                <w:b/>
                <w:color w:val="002060"/>
                <w:sz w:val="18"/>
                <w:szCs w:val="18"/>
                <w:u w:val="single"/>
              </w:rPr>
            </w:pPr>
          </w:p>
          <w:p w:rsidR="009F6443" w:rsidRPr="008B022E" w:rsidRDefault="009F6443" w:rsidP="00572C94">
            <w:pPr>
              <w:spacing w:after="0"/>
              <w:ind w:left="142"/>
              <w:rPr>
                <w:rFonts w:ascii="Arial" w:hAnsi="Arial" w:cs="Arial"/>
                <w:b/>
                <w:color w:val="002060"/>
                <w:sz w:val="18"/>
                <w:szCs w:val="18"/>
                <w:u w:val="single"/>
              </w:rPr>
            </w:pPr>
            <w:r w:rsidRPr="008B022E">
              <w:rPr>
                <w:rFonts w:ascii="Arial" w:hAnsi="Arial" w:cs="Arial"/>
                <w:b/>
                <w:color w:val="002060"/>
                <w:sz w:val="18"/>
                <w:szCs w:val="18"/>
                <w:u w:val="single"/>
              </w:rPr>
              <w:t xml:space="preserve">National Clinical Guideline No 15: </w:t>
            </w:r>
            <w:r w:rsidR="00D91D29" w:rsidRPr="008B022E">
              <w:rPr>
                <w:rFonts w:ascii="Arial" w:hAnsi="Arial" w:cs="Arial"/>
                <w:b/>
                <w:color w:val="002060"/>
                <w:sz w:val="18"/>
                <w:szCs w:val="18"/>
                <w:u w:val="single"/>
              </w:rPr>
              <w:t>Hepatitis C Screening</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eastAsia="Calibri" w:hAnsi="Arial" w:cs="Arial"/>
                <w:sz w:val="18"/>
                <w:szCs w:val="18"/>
              </w:rPr>
            </w:pPr>
          </w:p>
          <w:p w:rsidR="009F6443" w:rsidRPr="008B022E" w:rsidRDefault="00D91D29" w:rsidP="000F27CD">
            <w:pPr>
              <w:shd w:val="clear" w:color="auto" w:fill="FFFFFF"/>
              <w:spacing w:after="150" w:line="240" w:lineRule="auto"/>
              <w:ind w:left="141"/>
              <w:rPr>
                <w:rFonts w:ascii="Arial" w:eastAsia="Calibri" w:hAnsi="Arial" w:cs="Arial"/>
                <w:sz w:val="18"/>
                <w:szCs w:val="18"/>
              </w:rPr>
            </w:pPr>
            <w:r w:rsidRPr="008B022E">
              <w:rPr>
                <w:rFonts w:ascii="Arial" w:eastAsia="Calibri" w:hAnsi="Arial" w:cs="Arial"/>
                <w:sz w:val="18"/>
                <w:szCs w:val="18"/>
              </w:rPr>
              <w:t>National Clinical Guideline with recommendations for Hepatitis C Screening.</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D91D29" w:rsidP="004B38DC">
            <w:pPr>
              <w:pStyle w:val="TableParagraph"/>
              <w:ind w:left="115" w:right="72"/>
              <w:jc w:val="center"/>
              <w:rPr>
                <w:rFonts w:ascii="Arial" w:hAnsi="Arial" w:cs="Arial"/>
                <w:sz w:val="18"/>
                <w:szCs w:val="18"/>
              </w:rPr>
            </w:pPr>
            <w:r w:rsidRPr="008B022E">
              <w:rPr>
                <w:rFonts w:ascii="Arial" w:hAnsi="Arial" w:cs="Arial"/>
                <w:sz w:val="18"/>
                <w:szCs w:val="18"/>
              </w:rPr>
              <w:t>July 2017</w:t>
            </w:r>
          </w:p>
        </w:tc>
      </w:tr>
      <w:tr w:rsidR="009F6443" w:rsidRPr="008B022E" w:rsidTr="008D7908">
        <w:trPr>
          <w:trHeight w:hRule="exact" w:val="1561"/>
        </w:trPr>
        <w:tc>
          <w:tcPr>
            <w:tcW w:w="2411" w:type="dxa"/>
            <w:tcBorders>
              <w:top w:val="single" w:sz="4" w:space="0" w:color="000000"/>
              <w:left w:val="single" w:sz="4" w:space="0" w:color="000000"/>
              <w:bottom w:val="single" w:sz="4" w:space="0" w:color="000000"/>
              <w:right w:val="single" w:sz="4" w:space="0" w:color="000000"/>
            </w:tcBorders>
          </w:tcPr>
          <w:p w:rsidR="000D51C6" w:rsidRDefault="000D51C6" w:rsidP="00572C94">
            <w:pPr>
              <w:spacing w:after="0"/>
              <w:ind w:left="142"/>
              <w:rPr>
                <w:rFonts w:ascii="Arial" w:hAnsi="Arial" w:cs="Arial"/>
                <w:b/>
                <w:color w:val="002060"/>
                <w:sz w:val="18"/>
                <w:szCs w:val="18"/>
                <w:u w:val="single"/>
              </w:rPr>
            </w:pPr>
          </w:p>
          <w:p w:rsidR="009F6443" w:rsidRPr="008B022E" w:rsidRDefault="009F6443" w:rsidP="00572C94">
            <w:pPr>
              <w:spacing w:after="0"/>
              <w:ind w:left="142"/>
              <w:rPr>
                <w:rFonts w:ascii="Arial" w:hAnsi="Arial" w:cs="Arial"/>
                <w:b/>
                <w:color w:val="002060"/>
                <w:sz w:val="18"/>
                <w:szCs w:val="18"/>
                <w:u w:val="single"/>
              </w:rPr>
            </w:pPr>
            <w:r w:rsidRPr="008B022E">
              <w:rPr>
                <w:rFonts w:ascii="Arial" w:hAnsi="Arial" w:cs="Arial"/>
                <w:b/>
                <w:color w:val="002060"/>
                <w:sz w:val="18"/>
                <w:szCs w:val="18"/>
                <w:u w:val="single"/>
              </w:rPr>
              <w:t xml:space="preserve">National Clinical Guideline No. 16: </w:t>
            </w:r>
            <w:r w:rsidR="00D91D29" w:rsidRPr="008B022E">
              <w:rPr>
                <w:rFonts w:ascii="Arial" w:hAnsi="Arial" w:cs="Arial"/>
                <w:b/>
                <w:color w:val="002060"/>
                <w:sz w:val="18"/>
                <w:szCs w:val="18"/>
                <w:u w:val="single"/>
              </w:rPr>
              <w:t>Diagnosis, Staging and Treatment of Patients with Lung Cancer</w:t>
            </w:r>
          </w:p>
        </w:tc>
        <w:tc>
          <w:tcPr>
            <w:tcW w:w="1559" w:type="dxa"/>
            <w:gridSpan w:val="2"/>
            <w:tcBorders>
              <w:top w:val="single" w:sz="4" w:space="0" w:color="000000"/>
              <w:left w:val="single" w:sz="4" w:space="0" w:color="000000"/>
              <w:bottom w:val="single" w:sz="4" w:space="0" w:color="000000"/>
              <w:right w:val="single" w:sz="4" w:space="0" w:color="000000"/>
            </w:tcBorders>
          </w:tcPr>
          <w:p w:rsidR="00F520EB" w:rsidRDefault="00F520EB" w:rsidP="009842FE">
            <w:pPr>
              <w:pStyle w:val="TableParagraph"/>
              <w:ind w:left="148" w:right="148"/>
              <w:jc w:val="center"/>
              <w:rPr>
                <w:rFonts w:ascii="Arial" w:hAnsi="Arial" w:cs="Arial"/>
                <w:sz w:val="18"/>
                <w:szCs w:val="18"/>
              </w:rPr>
            </w:pPr>
          </w:p>
          <w:p w:rsidR="009F6443" w:rsidRPr="008B022E" w:rsidRDefault="009F6443" w:rsidP="009842FE">
            <w:pPr>
              <w:pStyle w:val="TableParagraph"/>
              <w:ind w:left="148" w:right="148"/>
              <w:jc w:val="center"/>
              <w:rPr>
                <w:rFonts w:ascii="Arial" w:hAnsi="Arial" w:cs="Arial"/>
                <w:sz w:val="18"/>
                <w:szCs w:val="18"/>
              </w:rPr>
            </w:pPr>
            <w:r w:rsidRPr="008B022E">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100C46" w:rsidRDefault="00100C46" w:rsidP="009842FE">
            <w:pPr>
              <w:pStyle w:val="TableParagraph"/>
              <w:ind w:left="81" w:right="80"/>
              <w:jc w:val="center"/>
              <w:rPr>
                <w:rFonts w:ascii="Arial" w:hAnsi="Arial" w:cs="Arial"/>
                <w:sz w:val="18"/>
                <w:szCs w:val="18"/>
              </w:rPr>
            </w:pPr>
          </w:p>
          <w:p w:rsidR="009F6443" w:rsidRPr="008B022E" w:rsidRDefault="009F6443" w:rsidP="009842FE">
            <w:pPr>
              <w:pStyle w:val="TableParagraph"/>
              <w:ind w:left="81" w:right="80"/>
              <w:jc w:val="center"/>
              <w:rPr>
                <w:rFonts w:ascii="Arial" w:hAnsi="Arial" w:cs="Arial"/>
                <w:sz w:val="18"/>
                <w:szCs w:val="18"/>
              </w:rPr>
            </w:pPr>
            <w:r w:rsidRPr="008B022E">
              <w:rPr>
                <w:rFonts w:ascii="Arial" w:hAnsi="Arial" w:cs="Arial"/>
                <w:sz w:val="18"/>
                <w:szCs w:val="18"/>
              </w:rPr>
              <w:t xml:space="preserve">NCEC </w:t>
            </w:r>
            <w:proofErr w:type="spellStart"/>
            <w:r w:rsidRPr="008B022E">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AD0FC0" w:rsidRDefault="00AD0FC0" w:rsidP="000F27CD">
            <w:pPr>
              <w:shd w:val="clear" w:color="auto" w:fill="FFFFFF"/>
              <w:spacing w:after="150" w:line="240" w:lineRule="auto"/>
              <w:ind w:left="141"/>
              <w:rPr>
                <w:rFonts w:ascii="Arial" w:eastAsia="Calibri" w:hAnsi="Arial" w:cs="Arial"/>
                <w:sz w:val="18"/>
                <w:szCs w:val="18"/>
              </w:rPr>
            </w:pPr>
          </w:p>
          <w:p w:rsidR="009F6443" w:rsidRPr="008B022E" w:rsidRDefault="00D91D29" w:rsidP="000F27CD">
            <w:pPr>
              <w:shd w:val="clear" w:color="auto" w:fill="FFFFFF"/>
              <w:spacing w:after="150" w:line="240" w:lineRule="auto"/>
              <w:ind w:left="141"/>
              <w:rPr>
                <w:rFonts w:ascii="Arial" w:eastAsia="Calibri" w:hAnsi="Arial" w:cs="Arial"/>
                <w:sz w:val="18"/>
                <w:szCs w:val="18"/>
              </w:rPr>
            </w:pPr>
            <w:r w:rsidRPr="008B022E">
              <w:rPr>
                <w:rFonts w:ascii="Arial" w:eastAsia="Calibri" w:hAnsi="Arial" w:cs="Arial"/>
                <w:sz w:val="18"/>
                <w:szCs w:val="18"/>
              </w:rPr>
              <w:t>National Clinical Guideline with recommendations for the diagnosis, staging and treatment of patients with Lung Cancer.</w:t>
            </w:r>
          </w:p>
        </w:tc>
        <w:tc>
          <w:tcPr>
            <w:tcW w:w="1701" w:type="dxa"/>
            <w:gridSpan w:val="2"/>
            <w:tcBorders>
              <w:top w:val="single" w:sz="4" w:space="0" w:color="000000"/>
              <w:left w:val="single" w:sz="4" w:space="0" w:color="000000"/>
              <w:bottom w:val="single" w:sz="4" w:space="0" w:color="000000"/>
              <w:right w:val="single" w:sz="4" w:space="0" w:color="000000"/>
            </w:tcBorders>
          </w:tcPr>
          <w:p w:rsidR="00AD0FC0" w:rsidRDefault="00AD0FC0" w:rsidP="004B38DC">
            <w:pPr>
              <w:pStyle w:val="TableParagraph"/>
              <w:ind w:left="115" w:right="72"/>
              <w:jc w:val="center"/>
              <w:rPr>
                <w:rFonts w:ascii="Arial" w:hAnsi="Arial" w:cs="Arial"/>
                <w:sz w:val="18"/>
                <w:szCs w:val="18"/>
              </w:rPr>
            </w:pPr>
          </w:p>
          <w:p w:rsidR="009F6443" w:rsidRPr="008B022E" w:rsidRDefault="00D91D29" w:rsidP="004B38DC">
            <w:pPr>
              <w:pStyle w:val="TableParagraph"/>
              <w:ind w:left="115" w:right="72"/>
              <w:jc w:val="center"/>
              <w:rPr>
                <w:rFonts w:ascii="Arial" w:hAnsi="Arial" w:cs="Arial"/>
                <w:sz w:val="18"/>
                <w:szCs w:val="18"/>
              </w:rPr>
            </w:pPr>
            <w:r w:rsidRPr="008B022E">
              <w:rPr>
                <w:rFonts w:ascii="Arial" w:hAnsi="Arial" w:cs="Arial"/>
                <w:sz w:val="18"/>
                <w:szCs w:val="18"/>
              </w:rPr>
              <w:t>November 2017</w:t>
            </w:r>
          </w:p>
        </w:tc>
      </w:tr>
      <w:tr w:rsidR="00D3421B" w:rsidRPr="008B022E" w:rsidTr="008D7908">
        <w:trPr>
          <w:trHeight w:hRule="exact" w:val="1987"/>
        </w:trPr>
        <w:tc>
          <w:tcPr>
            <w:tcW w:w="2411" w:type="dxa"/>
            <w:tcBorders>
              <w:top w:val="single" w:sz="4" w:space="0" w:color="000000"/>
              <w:left w:val="single" w:sz="4" w:space="0" w:color="000000"/>
              <w:bottom w:val="single" w:sz="4" w:space="0" w:color="000000"/>
              <w:right w:val="single" w:sz="4" w:space="0" w:color="000000"/>
            </w:tcBorders>
          </w:tcPr>
          <w:p w:rsidR="00D3421B" w:rsidRDefault="00D3421B" w:rsidP="00651F16">
            <w:pPr>
              <w:spacing w:after="0"/>
              <w:ind w:left="142"/>
              <w:rPr>
                <w:rFonts w:ascii="Arial" w:hAnsi="Arial" w:cs="Arial"/>
                <w:b/>
                <w:color w:val="002060"/>
                <w:sz w:val="18"/>
                <w:szCs w:val="18"/>
                <w:u w:val="single"/>
              </w:rPr>
            </w:pPr>
          </w:p>
          <w:p w:rsidR="00D3421B" w:rsidRPr="00D3421B" w:rsidRDefault="00D3421B" w:rsidP="00651F16">
            <w:pPr>
              <w:spacing w:after="0"/>
              <w:ind w:left="142"/>
              <w:rPr>
                <w:rFonts w:ascii="Arial" w:hAnsi="Arial" w:cs="Arial"/>
                <w:b/>
                <w:color w:val="002060"/>
                <w:sz w:val="18"/>
                <w:szCs w:val="18"/>
                <w:u w:val="single"/>
              </w:rPr>
            </w:pPr>
            <w:r w:rsidRPr="00D3421B">
              <w:rPr>
                <w:rFonts w:ascii="Arial" w:hAnsi="Arial" w:cs="Arial"/>
                <w:b/>
                <w:color w:val="002060"/>
                <w:sz w:val="18"/>
                <w:szCs w:val="18"/>
                <w:u w:val="single"/>
              </w:rPr>
              <w:t>National Clinical Guideline No. 17: Adult Type 1 Diabetes Mellitus</w:t>
            </w:r>
          </w:p>
        </w:tc>
        <w:tc>
          <w:tcPr>
            <w:tcW w:w="1559" w:type="dxa"/>
            <w:gridSpan w:val="2"/>
            <w:tcBorders>
              <w:top w:val="single" w:sz="4" w:space="0" w:color="000000"/>
              <w:left w:val="single" w:sz="4" w:space="0" w:color="000000"/>
              <w:bottom w:val="single" w:sz="4" w:space="0" w:color="000000"/>
              <w:right w:val="single" w:sz="4" w:space="0" w:color="000000"/>
            </w:tcBorders>
          </w:tcPr>
          <w:p w:rsidR="00D3421B" w:rsidRDefault="00D3421B" w:rsidP="00D3421B">
            <w:pPr>
              <w:pStyle w:val="TableParagraph"/>
              <w:ind w:left="148" w:right="148"/>
              <w:jc w:val="center"/>
              <w:rPr>
                <w:rFonts w:ascii="Arial" w:hAnsi="Arial" w:cs="Arial"/>
                <w:sz w:val="18"/>
                <w:szCs w:val="18"/>
              </w:rPr>
            </w:pPr>
          </w:p>
          <w:p w:rsidR="00D3421B" w:rsidRPr="00D3421B" w:rsidRDefault="00D3421B" w:rsidP="00D3421B">
            <w:pPr>
              <w:pStyle w:val="TableParagraph"/>
              <w:ind w:left="148" w:right="148"/>
              <w:jc w:val="center"/>
              <w:rPr>
                <w:rFonts w:ascii="Arial" w:hAnsi="Arial" w:cs="Arial"/>
                <w:sz w:val="18"/>
                <w:szCs w:val="18"/>
              </w:rPr>
            </w:pPr>
            <w:r w:rsidRPr="00D3421B">
              <w:rPr>
                <w:rFonts w:ascii="Arial" w:hAnsi="Arial" w:cs="Arial"/>
                <w:sz w:val="18"/>
                <w:szCs w:val="18"/>
              </w:rPr>
              <w:t>National Clinical Guideline</w:t>
            </w:r>
          </w:p>
        </w:tc>
        <w:tc>
          <w:tcPr>
            <w:tcW w:w="1134" w:type="dxa"/>
            <w:gridSpan w:val="2"/>
            <w:tcBorders>
              <w:top w:val="single" w:sz="4" w:space="0" w:color="000000"/>
              <w:left w:val="single" w:sz="4" w:space="0" w:color="000000"/>
              <w:bottom w:val="single" w:sz="4" w:space="0" w:color="000000"/>
              <w:right w:val="single" w:sz="4" w:space="0" w:color="000000"/>
            </w:tcBorders>
          </w:tcPr>
          <w:p w:rsidR="00D3421B" w:rsidRDefault="00D3421B" w:rsidP="00D3421B">
            <w:pPr>
              <w:pStyle w:val="TableParagraph"/>
              <w:ind w:left="81" w:right="80"/>
              <w:jc w:val="center"/>
              <w:rPr>
                <w:rFonts w:ascii="Arial" w:hAnsi="Arial" w:cs="Arial"/>
                <w:sz w:val="18"/>
                <w:szCs w:val="18"/>
              </w:rPr>
            </w:pPr>
          </w:p>
          <w:p w:rsidR="00D3421B" w:rsidRPr="00D3421B" w:rsidRDefault="00D3421B" w:rsidP="00D3421B">
            <w:pPr>
              <w:pStyle w:val="TableParagraph"/>
              <w:ind w:left="81" w:right="80"/>
              <w:jc w:val="center"/>
              <w:rPr>
                <w:rFonts w:ascii="Arial" w:hAnsi="Arial" w:cs="Arial"/>
                <w:sz w:val="18"/>
                <w:szCs w:val="18"/>
              </w:rPr>
            </w:pPr>
            <w:r w:rsidRPr="00D3421B">
              <w:rPr>
                <w:rFonts w:ascii="Arial" w:hAnsi="Arial" w:cs="Arial"/>
                <w:sz w:val="18"/>
                <w:szCs w:val="18"/>
              </w:rPr>
              <w:t xml:space="preserve">NCEC </w:t>
            </w:r>
            <w:proofErr w:type="spellStart"/>
            <w:r w:rsidRPr="00D3421B">
              <w:rPr>
                <w:rFonts w:ascii="Arial" w:hAnsi="Arial" w:cs="Arial"/>
                <w:sz w:val="18"/>
                <w:szCs w:val="18"/>
              </w:rPr>
              <w:t>DoH</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tcPr>
          <w:p w:rsidR="00D3421B" w:rsidRDefault="00D3421B" w:rsidP="00D3421B">
            <w:pPr>
              <w:shd w:val="clear" w:color="auto" w:fill="FFFFFF"/>
              <w:spacing w:after="150" w:line="240" w:lineRule="auto"/>
              <w:rPr>
                <w:rFonts w:ascii="Arial" w:eastAsia="Calibri" w:hAnsi="Arial" w:cs="Arial"/>
                <w:sz w:val="18"/>
                <w:szCs w:val="18"/>
              </w:rPr>
            </w:pPr>
          </w:p>
          <w:p w:rsidR="00D3421B" w:rsidRPr="00D3421B" w:rsidRDefault="00D3421B" w:rsidP="00D3421B">
            <w:pPr>
              <w:shd w:val="clear" w:color="auto" w:fill="FFFFFF"/>
              <w:spacing w:after="150" w:line="240" w:lineRule="auto"/>
              <w:rPr>
                <w:rFonts w:ascii="Arial" w:eastAsia="Calibri" w:hAnsi="Arial" w:cs="Arial"/>
                <w:sz w:val="18"/>
                <w:szCs w:val="18"/>
              </w:rPr>
            </w:pPr>
            <w:r w:rsidRPr="00D3421B">
              <w:rPr>
                <w:rFonts w:ascii="Arial" w:eastAsia="Calibri" w:hAnsi="Arial" w:cs="Arial"/>
                <w:sz w:val="18"/>
                <w:szCs w:val="18"/>
              </w:rPr>
              <w:t xml:space="preserve">National clinical guideline which will provide the diabetes multidisciplinary team, patients and the HSE with a framework that will ensure that adults with type </w:t>
            </w:r>
            <w:proofErr w:type="gramStart"/>
            <w:r w:rsidRPr="00D3421B">
              <w:rPr>
                <w:rFonts w:ascii="Arial" w:eastAsia="Calibri" w:hAnsi="Arial" w:cs="Arial"/>
                <w:sz w:val="18"/>
                <w:szCs w:val="18"/>
              </w:rPr>
              <w:t>1 diabetes</w:t>
            </w:r>
            <w:proofErr w:type="gramEnd"/>
            <w:r w:rsidRPr="00D3421B">
              <w:rPr>
                <w:rFonts w:ascii="Arial" w:eastAsia="Calibri" w:hAnsi="Arial" w:cs="Arial"/>
                <w:sz w:val="18"/>
                <w:szCs w:val="18"/>
              </w:rPr>
              <w:t xml:space="preserve"> have equitable access to high quality care, thus improving patient’s outcomes and reducing diabetes complications.</w:t>
            </w:r>
          </w:p>
        </w:tc>
        <w:tc>
          <w:tcPr>
            <w:tcW w:w="1701" w:type="dxa"/>
            <w:gridSpan w:val="2"/>
            <w:tcBorders>
              <w:top w:val="single" w:sz="4" w:space="0" w:color="000000"/>
              <w:left w:val="single" w:sz="4" w:space="0" w:color="000000"/>
              <w:bottom w:val="single" w:sz="4" w:space="0" w:color="000000"/>
              <w:right w:val="single" w:sz="4" w:space="0" w:color="000000"/>
            </w:tcBorders>
          </w:tcPr>
          <w:p w:rsidR="00D3421B" w:rsidRDefault="00D3421B" w:rsidP="00D3421B">
            <w:pPr>
              <w:pStyle w:val="TableParagraph"/>
              <w:ind w:left="115" w:right="72"/>
              <w:jc w:val="center"/>
              <w:rPr>
                <w:rFonts w:ascii="Arial" w:hAnsi="Arial" w:cs="Arial"/>
                <w:sz w:val="18"/>
                <w:szCs w:val="18"/>
              </w:rPr>
            </w:pPr>
          </w:p>
          <w:p w:rsidR="00D3421B" w:rsidRPr="00D3421B" w:rsidRDefault="00D3421B" w:rsidP="00D3421B">
            <w:pPr>
              <w:pStyle w:val="TableParagraph"/>
              <w:ind w:left="115" w:right="72"/>
              <w:jc w:val="center"/>
              <w:rPr>
                <w:rFonts w:ascii="Arial" w:hAnsi="Arial" w:cs="Arial"/>
                <w:sz w:val="18"/>
                <w:szCs w:val="18"/>
              </w:rPr>
            </w:pPr>
            <w:r w:rsidRPr="00D3421B">
              <w:rPr>
                <w:rFonts w:ascii="Arial" w:hAnsi="Arial" w:cs="Arial"/>
                <w:sz w:val="18"/>
                <w:szCs w:val="18"/>
              </w:rPr>
              <w:t>June 2018</w:t>
            </w:r>
          </w:p>
        </w:tc>
      </w:tr>
    </w:tbl>
    <w:p w:rsidR="00F164C3" w:rsidRPr="008B022E" w:rsidRDefault="00F164C3" w:rsidP="00822878">
      <w:pPr>
        <w:pStyle w:val="BodyText"/>
        <w:spacing w:after="1"/>
        <w:rPr>
          <w:rFonts w:ascii="Arial" w:hAnsi="Arial" w:cs="Arial"/>
          <w:sz w:val="10"/>
        </w:rPr>
      </w:pPr>
    </w:p>
    <w:p w:rsidR="003F6AAE" w:rsidRPr="008B022E" w:rsidRDefault="003F6AAE" w:rsidP="00822878">
      <w:pPr>
        <w:pStyle w:val="BodyText"/>
        <w:spacing w:after="1"/>
        <w:rPr>
          <w:rFonts w:ascii="Arial" w:hAnsi="Arial" w:cs="Arial"/>
          <w:sz w:val="10"/>
        </w:rPr>
      </w:pPr>
    </w:p>
    <w:p w:rsidR="00006E53" w:rsidRPr="008B022E" w:rsidRDefault="00006E53" w:rsidP="00822878">
      <w:pPr>
        <w:pStyle w:val="BodyText"/>
        <w:spacing w:after="1"/>
        <w:rPr>
          <w:rFonts w:ascii="Arial" w:hAnsi="Arial" w:cs="Arial"/>
          <w:sz w:val="10"/>
        </w:rPr>
      </w:pPr>
    </w:p>
    <w:p w:rsidR="00006E53" w:rsidRDefault="00006E53"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651F16" w:rsidRDefault="00651F16" w:rsidP="00822878">
      <w:pPr>
        <w:pStyle w:val="BodyText"/>
        <w:spacing w:after="1"/>
        <w:rPr>
          <w:rFonts w:ascii="Arial" w:hAnsi="Arial" w:cs="Arial"/>
          <w:sz w:val="10"/>
        </w:rPr>
      </w:pPr>
    </w:p>
    <w:p w:rsidR="00E97532" w:rsidRDefault="00E97532" w:rsidP="00822878">
      <w:pPr>
        <w:pStyle w:val="BodyText"/>
        <w:spacing w:after="1"/>
        <w:rPr>
          <w:rFonts w:ascii="Arial" w:hAnsi="Arial" w:cs="Arial"/>
          <w:sz w:val="10"/>
        </w:rPr>
      </w:pPr>
    </w:p>
    <w:tbl>
      <w:tblPr>
        <w:tblStyle w:val="TableGrid"/>
        <w:tblW w:w="0" w:type="auto"/>
        <w:tblInd w:w="-743" w:type="dxa"/>
        <w:shd w:val="clear" w:color="auto" w:fill="0070C0"/>
        <w:tblLook w:val="04A0"/>
      </w:tblPr>
      <w:tblGrid>
        <w:gridCol w:w="10632"/>
      </w:tblGrid>
      <w:tr w:rsidR="00006E53" w:rsidRPr="008B022E" w:rsidTr="00222502">
        <w:trPr>
          <w:trHeight w:val="3109"/>
        </w:trPr>
        <w:tc>
          <w:tcPr>
            <w:tcW w:w="10632" w:type="dxa"/>
            <w:shd w:val="clear" w:color="auto" w:fill="00B0F0"/>
          </w:tcPr>
          <w:p w:rsidR="00006E53" w:rsidRPr="008B022E" w:rsidRDefault="00006E53" w:rsidP="00822878">
            <w:pPr>
              <w:pStyle w:val="BodyText"/>
              <w:spacing w:after="1"/>
              <w:rPr>
                <w:rFonts w:ascii="Arial" w:hAnsi="Arial" w:cs="Arial"/>
                <w:sz w:val="10"/>
              </w:rPr>
            </w:pPr>
          </w:p>
          <w:p w:rsidR="001E5D07" w:rsidRPr="008B022E" w:rsidRDefault="001E5D07" w:rsidP="00651F16">
            <w:pPr>
              <w:pStyle w:val="BodyText"/>
              <w:spacing w:before="0"/>
              <w:rPr>
                <w:rFonts w:ascii="Arial" w:hAnsi="Arial" w:cs="Arial"/>
                <w:sz w:val="10"/>
              </w:rPr>
            </w:pPr>
          </w:p>
          <w:p w:rsidR="001E5D07" w:rsidRPr="008B022E" w:rsidRDefault="001E5D07" w:rsidP="00651F16">
            <w:pPr>
              <w:pStyle w:val="BodyText"/>
              <w:spacing w:before="0"/>
              <w:rPr>
                <w:rFonts w:ascii="Arial" w:hAnsi="Arial" w:cs="Arial"/>
                <w:sz w:val="10"/>
              </w:rPr>
            </w:pPr>
          </w:p>
          <w:p w:rsidR="001E5D07" w:rsidRDefault="001E5D07" w:rsidP="00651F16">
            <w:pPr>
              <w:pStyle w:val="BodyText"/>
              <w:spacing w:before="0"/>
              <w:jc w:val="center"/>
              <w:rPr>
                <w:rFonts w:ascii="Arial" w:hAnsi="Arial" w:cs="Arial"/>
                <w:b/>
              </w:rPr>
            </w:pPr>
            <w:r w:rsidRPr="000D7F0D">
              <w:rPr>
                <w:rFonts w:ascii="Arial" w:hAnsi="Arial" w:cs="Arial"/>
                <w:b/>
              </w:rPr>
              <w:t>Legislation</w:t>
            </w:r>
            <w:r w:rsidR="000D7F0D" w:rsidRPr="000D7F0D">
              <w:rPr>
                <w:rFonts w:ascii="Arial" w:hAnsi="Arial" w:cs="Arial"/>
                <w:b/>
              </w:rPr>
              <w:t xml:space="preserve"> </w:t>
            </w:r>
          </w:p>
          <w:p w:rsidR="00651F16" w:rsidRDefault="00651F16" w:rsidP="00651F16">
            <w:pPr>
              <w:pStyle w:val="BodyText"/>
              <w:spacing w:before="0"/>
              <w:jc w:val="center"/>
              <w:rPr>
                <w:rFonts w:ascii="Arial" w:hAnsi="Arial" w:cs="Arial"/>
                <w:b/>
              </w:rPr>
            </w:pPr>
          </w:p>
          <w:p w:rsidR="00D3421B" w:rsidRDefault="00446AEC" w:rsidP="00651F16">
            <w:pPr>
              <w:pStyle w:val="BodyText"/>
              <w:spacing w:before="0"/>
              <w:jc w:val="center"/>
              <w:rPr>
                <w:rFonts w:ascii="Arial" w:hAnsi="Arial" w:cs="Arial"/>
                <w:b/>
                <w:color w:val="FF0000"/>
              </w:rPr>
            </w:pPr>
            <w:hyperlink r:id="rId30" w:history="1">
              <w:r w:rsidR="00D3421B" w:rsidRPr="0097526D">
                <w:rPr>
                  <w:rStyle w:val="Hyperlink"/>
                  <w:rFonts w:ascii="Arial" w:hAnsi="Arial" w:cs="Arial"/>
                  <w:b/>
                </w:rPr>
                <w:t>http://www.irishstatutebook.ie/</w:t>
              </w:r>
            </w:hyperlink>
          </w:p>
          <w:p w:rsidR="00D3421B" w:rsidRPr="00E97532" w:rsidRDefault="00D3421B" w:rsidP="00651F16">
            <w:pPr>
              <w:pStyle w:val="BodyText"/>
              <w:spacing w:before="0"/>
              <w:jc w:val="center"/>
              <w:rPr>
                <w:rFonts w:ascii="Arial" w:hAnsi="Arial" w:cs="Arial"/>
                <w:color w:val="FF0000"/>
              </w:rPr>
            </w:pPr>
          </w:p>
          <w:p w:rsidR="00D3421B" w:rsidRPr="000D7F0D" w:rsidRDefault="00D3421B" w:rsidP="00651F16">
            <w:pPr>
              <w:pStyle w:val="NormalWeb"/>
              <w:spacing w:before="0" w:beforeAutospacing="0" w:after="0" w:afterAutospacing="0"/>
              <w:textAlignment w:val="baseline"/>
              <w:rPr>
                <w:rFonts w:ascii="Arial" w:hAnsi="Arial" w:cs="Arial"/>
                <w:b/>
                <w:color w:val="FF0000"/>
              </w:rPr>
            </w:pPr>
            <w:r w:rsidRPr="00E97532">
              <w:rPr>
                <w:rFonts w:ascii="Arial" w:hAnsi="Arial" w:cs="Arial"/>
                <w:sz w:val="20"/>
                <w:szCs w:val="20"/>
              </w:rPr>
              <w:t>Legislation for healthcare is drafted</w:t>
            </w:r>
            <w:r w:rsidRPr="00E97532">
              <w:rPr>
                <w:rFonts w:ascii="Arial" w:hAnsi="Arial" w:cs="Arial"/>
                <w:b/>
                <w:sz w:val="20"/>
                <w:szCs w:val="20"/>
              </w:rPr>
              <w:t xml:space="preserve"> </w:t>
            </w:r>
            <w:r w:rsidRPr="00E97532">
              <w:rPr>
                <w:rFonts w:ascii="Arial" w:hAnsi="Arial" w:cs="Arial"/>
                <w:sz w:val="20"/>
                <w:szCs w:val="20"/>
              </w:rPr>
              <w:t>to</w:t>
            </w:r>
            <w:r w:rsidRPr="00E97532">
              <w:rPr>
                <w:rFonts w:ascii="Arial" w:hAnsi="Arial" w:cs="Arial"/>
                <w:b/>
                <w:sz w:val="20"/>
                <w:szCs w:val="20"/>
              </w:rPr>
              <w:t xml:space="preserve"> </w:t>
            </w:r>
            <w:r w:rsidRPr="00E97532">
              <w:rPr>
                <w:rFonts w:ascii="Arial" w:eastAsia="Times New Roman" w:hAnsi="Arial" w:cs="Arial"/>
                <w:sz w:val="20"/>
                <w:szCs w:val="20"/>
                <w:lang w:val="en-IE" w:eastAsia="en-IE"/>
              </w:rPr>
              <w:t>give effect to decisions on policy by Government.</w:t>
            </w:r>
            <w:r w:rsidR="00E97532">
              <w:rPr>
                <w:rFonts w:ascii="Arial" w:eastAsia="Times New Roman" w:hAnsi="Arial" w:cs="Arial"/>
                <w:sz w:val="20"/>
                <w:szCs w:val="20"/>
                <w:lang w:val="en-IE" w:eastAsia="en-IE"/>
              </w:rPr>
              <w:t xml:space="preserve"> </w:t>
            </w:r>
            <w:r w:rsidRPr="00E97532">
              <w:rPr>
                <w:rFonts w:ascii="Arial" w:eastAsia="Times New Roman" w:hAnsi="Arial" w:cs="Arial"/>
                <w:sz w:val="20"/>
                <w:szCs w:val="20"/>
                <w:lang w:eastAsia="en-IE"/>
              </w:rPr>
              <w:t xml:space="preserve">Proposals for legislation are called “Bills” and they must be passed by both Houses of the </w:t>
            </w:r>
            <w:proofErr w:type="spellStart"/>
            <w:r w:rsidRPr="00E97532">
              <w:rPr>
                <w:rFonts w:ascii="Arial" w:eastAsia="Times New Roman" w:hAnsi="Arial" w:cs="Arial"/>
                <w:sz w:val="20"/>
                <w:szCs w:val="20"/>
                <w:lang w:eastAsia="en-IE"/>
              </w:rPr>
              <w:t>Oireachtas</w:t>
            </w:r>
            <w:proofErr w:type="spellEnd"/>
            <w:r w:rsidRPr="00E97532">
              <w:rPr>
                <w:rFonts w:ascii="Arial" w:eastAsia="Times New Roman" w:hAnsi="Arial" w:cs="Arial"/>
                <w:sz w:val="20"/>
                <w:szCs w:val="20"/>
                <w:lang w:eastAsia="en-IE"/>
              </w:rPr>
              <w:t xml:space="preserve"> (</w:t>
            </w:r>
            <w:proofErr w:type="spellStart"/>
            <w:r w:rsidR="00446AEC">
              <w:fldChar w:fldCharType="begin"/>
            </w:r>
            <w:r w:rsidR="00446AEC">
              <w:instrText>HYPERLINK "http://www.citizensinformation.ie/en/government_in_ireland/national_government/houses_of_the_oireachtas/dail_eireann.html"</w:instrText>
            </w:r>
            <w:r w:rsidR="00446AEC">
              <w:fldChar w:fldCharType="separate"/>
            </w:r>
            <w:r w:rsidRPr="00E97532">
              <w:rPr>
                <w:rFonts w:ascii="Arial" w:eastAsia="Times New Roman" w:hAnsi="Arial" w:cs="Arial"/>
                <w:sz w:val="20"/>
                <w:szCs w:val="20"/>
                <w:u w:val="single"/>
                <w:lang w:eastAsia="en-IE"/>
              </w:rPr>
              <w:t>Dáil</w:t>
            </w:r>
            <w:proofErr w:type="spellEnd"/>
            <w:r w:rsidRPr="00E97532">
              <w:rPr>
                <w:rFonts w:ascii="Arial" w:eastAsia="Times New Roman" w:hAnsi="Arial" w:cs="Arial"/>
                <w:sz w:val="20"/>
                <w:szCs w:val="20"/>
                <w:u w:val="single"/>
                <w:lang w:eastAsia="en-IE"/>
              </w:rPr>
              <w:t xml:space="preserve"> </w:t>
            </w:r>
            <w:proofErr w:type="spellStart"/>
            <w:r w:rsidRPr="00E97532">
              <w:rPr>
                <w:rFonts w:ascii="Arial" w:eastAsia="Times New Roman" w:hAnsi="Arial" w:cs="Arial"/>
                <w:sz w:val="20"/>
                <w:szCs w:val="20"/>
                <w:u w:val="single"/>
                <w:lang w:eastAsia="en-IE"/>
              </w:rPr>
              <w:t>Eireann</w:t>
            </w:r>
            <w:proofErr w:type="spellEnd"/>
            <w:r w:rsidR="00446AEC">
              <w:fldChar w:fldCharType="end"/>
            </w:r>
            <w:r w:rsidRPr="00E97532">
              <w:rPr>
                <w:rFonts w:ascii="Arial" w:eastAsia="Times New Roman" w:hAnsi="Arial" w:cs="Arial"/>
                <w:sz w:val="20"/>
                <w:szCs w:val="20"/>
                <w:lang w:eastAsia="en-IE"/>
              </w:rPr>
              <w:t> and </w:t>
            </w:r>
            <w:proofErr w:type="spellStart"/>
            <w:r w:rsidR="00446AEC">
              <w:fldChar w:fldCharType="begin"/>
            </w:r>
            <w:r w:rsidR="00446AEC">
              <w:instrText>HYPERLINK "http://www.citizensinformation.ie/en/government_in_ireland/national_government/houses_of_the_oireachtas/the_seanad.html"</w:instrText>
            </w:r>
            <w:r w:rsidR="00446AEC">
              <w:fldChar w:fldCharType="separate"/>
            </w:r>
            <w:r w:rsidRPr="00E97532">
              <w:rPr>
                <w:rFonts w:ascii="Arial" w:eastAsia="Times New Roman" w:hAnsi="Arial" w:cs="Arial"/>
                <w:sz w:val="20"/>
                <w:szCs w:val="20"/>
                <w:u w:val="single"/>
                <w:lang w:eastAsia="en-IE"/>
              </w:rPr>
              <w:t>Seanad</w:t>
            </w:r>
            <w:proofErr w:type="spellEnd"/>
            <w:r w:rsidRPr="00E97532">
              <w:rPr>
                <w:rFonts w:ascii="Arial" w:eastAsia="Times New Roman" w:hAnsi="Arial" w:cs="Arial"/>
                <w:sz w:val="20"/>
                <w:szCs w:val="20"/>
                <w:u w:val="single"/>
                <w:lang w:eastAsia="en-IE"/>
              </w:rPr>
              <w:t xml:space="preserve"> </w:t>
            </w:r>
            <w:proofErr w:type="spellStart"/>
            <w:r w:rsidRPr="00E97532">
              <w:rPr>
                <w:rFonts w:ascii="Arial" w:eastAsia="Times New Roman" w:hAnsi="Arial" w:cs="Arial"/>
                <w:sz w:val="20"/>
                <w:szCs w:val="20"/>
                <w:u w:val="single"/>
                <w:lang w:eastAsia="en-IE"/>
              </w:rPr>
              <w:t>Eireann</w:t>
            </w:r>
            <w:proofErr w:type="spellEnd"/>
            <w:r w:rsidR="00446AEC">
              <w:fldChar w:fldCharType="end"/>
            </w:r>
            <w:r w:rsidRPr="00E97532">
              <w:rPr>
                <w:rFonts w:ascii="Arial" w:eastAsia="Times New Roman" w:hAnsi="Arial" w:cs="Arial"/>
                <w:sz w:val="20"/>
                <w:szCs w:val="20"/>
                <w:lang w:eastAsia="en-IE"/>
              </w:rPr>
              <w:t>) and signed by the </w:t>
            </w:r>
            <w:hyperlink r:id="rId31" w:history="1">
              <w:r w:rsidRPr="00E97532">
                <w:rPr>
                  <w:rFonts w:ascii="Arial" w:eastAsia="Times New Roman" w:hAnsi="Arial" w:cs="Arial"/>
                  <w:sz w:val="20"/>
                  <w:szCs w:val="20"/>
                  <w:u w:val="single"/>
                  <w:lang w:eastAsia="en-IE"/>
                </w:rPr>
                <w:t>President</w:t>
              </w:r>
            </w:hyperlink>
            <w:r w:rsidRPr="00E97532">
              <w:rPr>
                <w:rFonts w:ascii="Arial" w:eastAsia="Times New Roman" w:hAnsi="Arial" w:cs="Arial"/>
                <w:sz w:val="20"/>
                <w:szCs w:val="20"/>
                <w:lang w:eastAsia="en-IE"/>
              </w:rPr>
              <w:t> to become law. A process of consultation with Government Departments and groups likely to be affected by the Bill will have taken place beforehand.</w:t>
            </w:r>
            <w:r w:rsidR="00E97532" w:rsidRPr="00E97532">
              <w:rPr>
                <w:rFonts w:ascii="Arial" w:eastAsiaTheme="minorHAnsi" w:hAnsi="Arial" w:cs="Arial"/>
                <w:color w:val="2D2D2D"/>
                <w:sz w:val="21"/>
                <w:szCs w:val="21"/>
                <w:lang w:val="en-IE" w:eastAsia="en-US"/>
              </w:rPr>
              <w:t xml:space="preserve"> </w:t>
            </w:r>
            <w:r w:rsidR="00E97532" w:rsidRPr="00E97532">
              <w:rPr>
                <w:rFonts w:ascii="Arial" w:eastAsiaTheme="minorHAnsi" w:hAnsi="Arial" w:cs="Arial"/>
                <w:sz w:val="20"/>
                <w:szCs w:val="20"/>
                <w:lang w:val="en-IE" w:eastAsia="en-US"/>
              </w:rPr>
              <w:t>Secondary legislation, in the form of Statutory Instruments, is governed by the </w:t>
            </w:r>
            <w:hyperlink r:id="rId32" w:history="1">
              <w:r w:rsidR="00E97532" w:rsidRPr="00E97532">
                <w:rPr>
                  <w:rFonts w:ascii="Arial" w:eastAsiaTheme="minorHAnsi" w:hAnsi="Arial" w:cs="Arial"/>
                  <w:sz w:val="20"/>
                  <w:szCs w:val="20"/>
                  <w:u w:val="single"/>
                  <w:lang w:val="en-IE" w:eastAsia="en-US"/>
                </w:rPr>
                <w:t>Statutory Instruments Act 1947</w:t>
              </w:r>
            </w:hyperlink>
            <w:r w:rsidR="00E97532" w:rsidRPr="00E97532">
              <w:rPr>
                <w:rFonts w:ascii="Arial" w:eastAsiaTheme="minorHAnsi" w:hAnsi="Arial" w:cs="Arial"/>
                <w:sz w:val="20"/>
                <w:szCs w:val="20"/>
                <w:lang w:val="en-IE" w:eastAsia="en-US"/>
              </w:rPr>
              <w:t>. There are five main types of statutory instrument orders, regulations, rules, bye-laws and schemes.</w:t>
            </w:r>
            <w:r w:rsidR="00E97532" w:rsidRPr="00E97532">
              <w:rPr>
                <w:rFonts w:ascii="Arial" w:eastAsiaTheme="minorHAnsi" w:hAnsi="Arial" w:cs="Arial"/>
                <w:sz w:val="21"/>
                <w:szCs w:val="21"/>
                <w:lang w:val="en-IE" w:eastAsia="en-US"/>
              </w:rPr>
              <w:t xml:space="preserve"> </w:t>
            </w:r>
          </w:p>
          <w:p w:rsidR="001E5D07" w:rsidRPr="000D7F0D" w:rsidRDefault="001E5D07" w:rsidP="00651F16">
            <w:pPr>
              <w:pStyle w:val="BodyText"/>
              <w:spacing w:before="0"/>
              <w:rPr>
                <w:rFonts w:ascii="Arial" w:hAnsi="Arial" w:cs="Arial"/>
                <w:color w:val="FF0000"/>
                <w:sz w:val="10"/>
              </w:rPr>
            </w:pPr>
          </w:p>
          <w:p w:rsidR="001E5D07" w:rsidRPr="008B022E" w:rsidRDefault="001E5D07" w:rsidP="00651F16">
            <w:pPr>
              <w:pStyle w:val="BodyText"/>
              <w:spacing w:before="0"/>
              <w:rPr>
                <w:rFonts w:ascii="Arial" w:hAnsi="Arial" w:cs="Arial"/>
                <w:sz w:val="10"/>
              </w:rPr>
            </w:pPr>
          </w:p>
          <w:p w:rsidR="001E5D07" w:rsidRPr="008B022E" w:rsidRDefault="001E5D07" w:rsidP="00651F16">
            <w:pPr>
              <w:pStyle w:val="BodyText"/>
              <w:spacing w:before="0"/>
              <w:rPr>
                <w:rFonts w:ascii="Arial" w:hAnsi="Arial" w:cs="Arial"/>
                <w:sz w:val="10"/>
              </w:rPr>
            </w:pPr>
          </w:p>
          <w:p w:rsidR="001E5D07" w:rsidRPr="008B022E" w:rsidRDefault="001E5D07" w:rsidP="00822878">
            <w:pPr>
              <w:pStyle w:val="BodyText"/>
              <w:spacing w:after="1"/>
              <w:rPr>
                <w:rFonts w:ascii="Arial" w:hAnsi="Arial" w:cs="Arial"/>
                <w:sz w:val="10"/>
              </w:rPr>
            </w:pPr>
          </w:p>
        </w:tc>
      </w:tr>
    </w:tbl>
    <w:p w:rsidR="00006E53" w:rsidRPr="008B022E" w:rsidRDefault="00006E53" w:rsidP="00822878">
      <w:pPr>
        <w:pStyle w:val="BodyText"/>
        <w:spacing w:after="1"/>
        <w:rPr>
          <w:rFonts w:ascii="Arial" w:hAnsi="Arial" w:cs="Arial"/>
          <w:sz w:val="10"/>
        </w:rPr>
      </w:pPr>
    </w:p>
    <w:tbl>
      <w:tblPr>
        <w:tblW w:w="1063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1"/>
        <w:gridCol w:w="1559"/>
        <w:gridCol w:w="1134"/>
        <w:gridCol w:w="4111"/>
        <w:gridCol w:w="1417"/>
      </w:tblGrid>
      <w:tr w:rsidR="006C3E20" w:rsidRPr="008B022E" w:rsidTr="00DB2A80">
        <w:trPr>
          <w:trHeight w:hRule="exact" w:val="656"/>
        </w:trPr>
        <w:tc>
          <w:tcPr>
            <w:tcW w:w="2411" w:type="dxa"/>
            <w:tcBorders>
              <w:top w:val="single" w:sz="4" w:space="0" w:color="000000"/>
              <w:left w:val="single" w:sz="4" w:space="0" w:color="000000"/>
              <w:bottom w:val="single" w:sz="4" w:space="0" w:color="000000"/>
              <w:right w:val="single" w:sz="4" w:space="0" w:color="000000"/>
            </w:tcBorders>
          </w:tcPr>
          <w:p w:rsidR="009018C5" w:rsidRDefault="009018C5" w:rsidP="009018C5">
            <w:pPr>
              <w:spacing w:after="0"/>
              <w:jc w:val="center"/>
              <w:rPr>
                <w:rFonts w:ascii="Arial" w:hAnsi="Arial" w:cs="Arial"/>
                <w:b/>
                <w:color w:val="002060"/>
                <w:sz w:val="20"/>
                <w:szCs w:val="20"/>
              </w:rPr>
            </w:pPr>
          </w:p>
          <w:p w:rsidR="006C3E20" w:rsidRPr="008B022E" w:rsidRDefault="006C3E20" w:rsidP="006C3E20">
            <w:pPr>
              <w:jc w:val="center"/>
              <w:rPr>
                <w:rFonts w:ascii="Arial" w:hAnsi="Arial" w:cs="Arial"/>
                <w:b/>
                <w:color w:val="002060"/>
                <w:sz w:val="20"/>
                <w:szCs w:val="20"/>
              </w:rPr>
            </w:pPr>
            <w:r w:rsidRPr="008B022E">
              <w:rPr>
                <w:rFonts w:ascii="Arial" w:hAnsi="Arial" w:cs="Arial"/>
                <w:b/>
                <w:color w:val="002060"/>
                <w:sz w:val="20"/>
                <w:szCs w:val="20"/>
              </w:rPr>
              <w:t>Name</w:t>
            </w:r>
          </w:p>
        </w:tc>
        <w:tc>
          <w:tcPr>
            <w:tcW w:w="1559" w:type="dxa"/>
            <w:tcBorders>
              <w:top w:val="single" w:sz="4" w:space="0" w:color="000000"/>
              <w:left w:val="single" w:sz="4" w:space="0" w:color="000000"/>
              <w:bottom w:val="single" w:sz="4" w:space="0" w:color="000000"/>
              <w:right w:val="single" w:sz="4" w:space="0" w:color="000000"/>
            </w:tcBorders>
          </w:tcPr>
          <w:p w:rsidR="009018C5" w:rsidRDefault="009018C5" w:rsidP="006C3E20">
            <w:pPr>
              <w:pStyle w:val="TableParagraph"/>
              <w:ind w:left="148" w:right="148"/>
              <w:jc w:val="center"/>
              <w:rPr>
                <w:rFonts w:ascii="Arial" w:hAnsi="Arial" w:cs="Arial"/>
                <w:b/>
                <w:color w:val="002060"/>
                <w:sz w:val="20"/>
                <w:szCs w:val="20"/>
              </w:rPr>
            </w:pPr>
          </w:p>
          <w:p w:rsidR="006C3E20" w:rsidRPr="008B022E" w:rsidRDefault="006C3E20" w:rsidP="006C3E20">
            <w:pPr>
              <w:pStyle w:val="TableParagraph"/>
              <w:ind w:left="148" w:right="148"/>
              <w:jc w:val="center"/>
              <w:rPr>
                <w:rFonts w:ascii="Arial" w:hAnsi="Arial" w:cs="Arial"/>
                <w:b/>
                <w:color w:val="002060"/>
                <w:sz w:val="20"/>
                <w:szCs w:val="20"/>
              </w:rPr>
            </w:pPr>
            <w:r w:rsidRPr="008B022E">
              <w:rPr>
                <w:rFonts w:ascii="Arial" w:hAnsi="Arial" w:cs="Arial"/>
                <w:b/>
                <w:color w:val="002060"/>
                <w:sz w:val="20"/>
                <w:szCs w:val="20"/>
              </w:rPr>
              <w:t>Type</w:t>
            </w:r>
          </w:p>
        </w:tc>
        <w:tc>
          <w:tcPr>
            <w:tcW w:w="1134" w:type="dxa"/>
            <w:tcBorders>
              <w:top w:val="single" w:sz="4" w:space="0" w:color="000000"/>
              <w:left w:val="single" w:sz="4" w:space="0" w:color="000000"/>
              <w:bottom w:val="single" w:sz="4" w:space="0" w:color="000000"/>
              <w:right w:val="single" w:sz="4" w:space="0" w:color="000000"/>
            </w:tcBorders>
          </w:tcPr>
          <w:p w:rsidR="009018C5" w:rsidRDefault="009018C5" w:rsidP="006C3E20">
            <w:pPr>
              <w:pStyle w:val="TableParagraph"/>
              <w:ind w:left="81" w:right="80"/>
              <w:jc w:val="center"/>
              <w:rPr>
                <w:rFonts w:ascii="Arial" w:hAnsi="Arial" w:cs="Arial"/>
                <w:b/>
                <w:color w:val="002060"/>
                <w:sz w:val="20"/>
                <w:szCs w:val="20"/>
              </w:rPr>
            </w:pPr>
          </w:p>
          <w:p w:rsidR="006C3E20" w:rsidRPr="008B022E" w:rsidRDefault="006C3E20" w:rsidP="006C3E20">
            <w:pPr>
              <w:pStyle w:val="TableParagraph"/>
              <w:ind w:left="81" w:right="80"/>
              <w:jc w:val="center"/>
              <w:rPr>
                <w:rFonts w:ascii="Arial" w:hAnsi="Arial" w:cs="Arial"/>
                <w:b/>
                <w:color w:val="002060"/>
                <w:sz w:val="20"/>
                <w:szCs w:val="20"/>
              </w:rPr>
            </w:pPr>
            <w:r w:rsidRPr="008B022E">
              <w:rPr>
                <w:rFonts w:ascii="Arial" w:hAnsi="Arial" w:cs="Arial"/>
                <w:b/>
                <w:color w:val="002060"/>
                <w:sz w:val="20"/>
                <w:szCs w:val="20"/>
              </w:rPr>
              <w:t>Source</w:t>
            </w:r>
          </w:p>
        </w:tc>
        <w:tc>
          <w:tcPr>
            <w:tcW w:w="4111" w:type="dxa"/>
            <w:tcBorders>
              <w:top w:val="single" w:sz="4" w:space="0" w:color="000000"/>
              <w:left w:val="single" w:sz="4" w:space="0" w:color="000000"/>
              <w:bottom w:val="single" w:sz="4" w:space="0" w:color="000000"/>
              <w:right w:val="single" w:sz="4" w:space="0" w:color="000000"/>
            </w:tcBorders>
          </w:tcPr>
          <w:p w:rsidR="009018C5" w:rsidRDefault="009018C5" w:rsidP="009018C5">
            <w:pPr>
              <w:shd w:val="clear" w:color="auto" w:fill="FFFFFF"/>
              <w:spacing w:after="0" w:line="240" w:lineRule="auto"/>
              <w:jc w:val="center"/>
              <w:rPr>
                <w:rFonts w:ascii="Arial" w:hAnsi="Arial" w:cs="Arial"/>
                <w:b/>
                <w:color w:val="002060"/>
                <w:sz w:val="20"/>
                <w:szCs w:val="20"/>
              </w:rPr>
            </w:pPr>
          </w:p>
          <w:p w:rsidR="006C3E20" w:rsidRPr="008B022E" w:rsidRDefault="006C3E20" w:rsidP="006C3E20">
            <w:pPr>
              <w:shd w:val="clear" w:color="auto" w:fill="FFFFFF"/>
              <w:spacing w:after="150" w:line="240" w:lineRule="auto"/>
              <w:jc w:val="center"/>
              <w:rPr>
                <w:rFonts w:ascii="Arial" w:hAnsi="Arial" w:cs="Arial"/>
                <w:b/>
                <w:color w:val="002060"/>
                <w:sz w:val="20"/>
                <w:szCs w:val="20"/>
              </w:rPr>
            </w:pPr>
            <w:r w:rsidRPr="008B022E">
              <w:rPr>
                <w:rFonts w:ascii="Arial" w:hAnsi="Arial" w:cs="Arial"/>
                <w:b/>
                <w:color w:val="002060"/>
                <w:sz w:val="20"/>
                <w:szCs w:val="20"/>
              </w:rPr>
              <w:t>Brief Description</w:t>
            </w:r>
          </w:p>
        </w:tc>
        <w:tc>
          <w:tcPr>
            <w:tcW w:w="1417" w:type="dxa"/>
            <w:tcBorders>
              <w:top w:val="single" w:sz="4" w:space="0" w:color="000000"/>
              <w:left w:val="single" w:sz="4" w:space="0" w:color="000000"/>
              <w:bottom w:val="single" w:sz="4" w:space="0" w:color="000000"/>
              <w:right w:val="single" w:sz="4" w:space="0" w:color="000000"/>
            </w:tcBorders>
          </w:tcPr>
          <w:p w:rsidR="009018C5" w:rsidRDefault="009018C5" w:rsidP="006C3E20">
            <w:pPr>
              <w:pStyle w:val="TableParagraph"/>
              <w:ind w:left="115" w:right="72"/>
              <w:jc w:val="center"/>
              <w:rPr>
                <w:rFonts w:ascii="Arial" w:hAnsi="Arial" w:cs="Arial"/>
                <w:b/>
                <w:color w:val="002060"/>
                <w:sz w:val="20"/>
                <w:szCs w:val="20"/>
              </w:rPr>
            </w:pPr>
          </w:p>
          <w:p w:rsidR="006C3E20" w:rsidRPr="008B022E" w:rsidRDefault="006C3E20" w:rsidP="006C3E20">
            <w:pPr>
              <w:pStyle w:val="TableParagraph"/>
              <w:ind w:left="115" w:right="72"/>
              <w:jc w:val="center"/>
              <w:rPr>
                <w:rFonts w:ascii="Arial" w:hAnsi="Arial" w:cs="Arial"/>
                <w:b/>
                <w:color w:val="002060"/>
                <w:sz w:val="20"/>
                <w:szCs w:val="20"/>
              </w:rPr>
            </w:pPr>
            <w:r w:rsidRPr="008B022E">
              <w:rPr>
                <w:rFonts w:ascii="Arial" w:hAnsi="Arial" w:cs="Arial"/>
                <w:b/>
                <w:color w:val="002060"/>
                <w:sz w:val="20"/>
                <w:szCs w:val="20"/>
              </w:rPr>
              <w:t>Revised</w:t>
            </w:r>
          </w:p>
        </w:tc>
      </w:tr>
      <w:tr w:rsidR="006C3E20" w:rsidRPr="008B022E" w:rsidTr="00DB2A80">
        <w:trPr>
          <w:trHeight w:hRule="exact" w:val="2090"/>
        </w:trPr>
        <w:tc>
          <w:tcPr>
            <w:tcW w:w="2411"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19" w:lineRule="exact"/>
              <w:ind w:left="103"/>
              <w:rPr>
                <w:rFonts w:ascii="Arial" w:eastAsia="Calibri" w:hAnsi="Arial" w:cs="Arial"/>
                <w:b/>
                <w:bCs/>
                <w:iCs/>
                <w:color w:val="17365D" w:themeColor="text2" w:themeShade="BF"/>
                <w:sz w:val="18"/>
                <w:szCs w:val="18"/>
                <w:u w:val="single"/>
                <w:lang w:val="en-US"/>
              </w:rPr>
            </w:pPr>
          </w:p>
          <w:p w:rsidR="006C3E20" w:rsidRPr="008B022E" w:rsidRDefault="006C3E20" w:rsidP="001E5D07">
            <w:pPr>
              <w:widowControl w:val="0"/>
              <w:autoSpaceDE w:val="0"/>
              <w:autoSpaceDN w:val="0"/>
              <w:spacing w:after="0" w:line="219" w:lineRule="exact"/>
              <w:ind w:left="103"/>
              <w:rPr>
                <w:rFonts w:ascii="Arial" w:eastAsia="Calibri" w:hAnsi="Arial" w:cs="Arial"/>
                <w:b/>
                <w:bCs/>
                <w:iCs/>
                <w:color w:val="17365D" w:themeColor="text2" w:themeShade="BF"/>
                <w:sz w:val="18"/>
                <w:szCs w:val="18"/>
                <w:u w:val="single"/>
                <w:lang w:val="en-US"/>
              </w:rPr>
            </w:pPr>
            <w:r w:rsidRPr="008B022E">
              <w:rPr>
                <w:rFonts w:ascii="Arial" w:eastAsia="Calibri" w:hAnsi="Arial" w:cs="Arial"/>
                <w:b/>
                <w:bCs/>
                <w:iCs/>
                <w:color w:val="17365D" w:themeColor="text2" w:themeShade="BF"/>
                <w:sz w:val="18"/>
                <w:szCs w:val="18"/>
                <w:u w:val="single"/>
                <w:lang w:val="en-US"/>
              </w:rPr>
              <w:t>Health Act 2007</w:t>
            </w:r>
          </w:p>
        </w:tc>
        <w:tc>
          <w:tcPr>
            <w:tcW w:w="1559"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19" w:lineRule="exact"/>
              <w:ind w:left="148" w:right="148"/>
              <w:jc w:val="center"/>
              <w:rPr>
                <w:rFonts w:ascii="Arial" w:eastAsia="Calibri" w:hAnsi="Arial" w:cs="Arial"/>
                <w:sz w:val="18"/>
                <w:lang w:val="en-US"/>
              </w:rPr>
            </w:pPr>
          </w:p>
          <w:p w:rsidR="006C3E20" w:rsidRPr="008B022E" w:rsidRDefault="006C3E20" w:rsidP="001E5D07">
            <w:pPr>
              <w:widowControl w:val="0"/>
              <w:autoSpaceDE w:val="0"/>
              <w:autoSpaceDN w:val="0"/>
              <w:spacing w:after="0" w:line="219" w:lineRule="exact"/>
              <w:ind w:left="148" w:right="148"/>
              <w:jc w:val="center"/>
              <w:rPr>
                <w:rFonts w:ascii="Arial" w:eastAsia="Calibri" w:hAnsi="Arial" w:cs="Arial"/>
                <w:sz w:val="18"/>
                <w:lang w:val="en-US"/>
              </w:rPr>
            </w:pPr>
            <w:r w:rsidRPr="008B022E">
              <w:rPr>
                <w:rFonts w:ascii="Arial" w:eastAsia="Calibri" w:hAnsi="Arial" w:cs="Arial"/>
                <w:sz w:val="18"/>
                <w:lang w:val="en-US"/>
              </w:rPr>
              <w:t>Act</w:t>
            </w:r>
          </w:p>
        </w:tc>
        <w:tc>
          <w:tcPr>
            <w:tcW w:w="1134"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19" w:lineRule="exact"/>
              <w:ind w:left="81" w:right="80"/>
              <w:jc w:val="center"/>
              <w:rPr>
                <w:rFonts w:ascii="Arial" w:eastAsia="Calibri" w:hAnsi="Arial" w:cs="Arial"/>
                <w:sz w:val="18"/>
                <w:lang w:val="en-US"/>
              </w:rPr>
            </w:pPr>
          </w:p>
          <w:p w:rsidR="006C3E20" w:rsidRPr="008B022E" w:rsidRDefault="006C3E20" w:rsidP="001E5D07">
            <w:pPr>
              <w:widowControl w:val="0"/>
              <w:autoSpaceDE w:val="0"/>
              <w:autoSpaceDN w:val="0"/>
              <w:spacing w:after="0" w:line="219" w:lineRule="exact"/>
              <w:ind w:left="81" w:right="80"/>
              <w:jc w:val="center"/>
              <w:rPr>
                <w:rFonts w:ascii="Arial" w:eastAsia="Calibri" w:hAnsi="Arial" w:cs="Arial"/>
                <w:sz w:val="18"/>
                <w:lang w:val="en-US"/>
              </w:rPr>
            </w:pPr>
            <w:proofErr w:type="spellStart"/>
            <w:r w:rsidRPr="008B022E">
              <w:rPr>
                <w:rFonts w:ascii="Arial" w:eastAsia="Calibri" w:hAnsi="Arial" w:cs="Arial"/>
                <w:sz w:val="18"/>
                <w:lang w:val="en-US"/>
              </w:rPr>
              <w:t>GoI</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4A43AB" w:rsidRDefault="004A43AB" w:rsidP="006D3C27">
            <w:pPr>
              <w:tabs>
                <w:tab w:val="num" w:pos="1872"/>
              </w:tabs>
              <w:spacing w:after="0" w:line="240" w:lineRule="auto"/>
              <w:ind w:left="141"/>
              <w:contextualSpacing/>
              <w:rPr>
                <w:rFonts w:ascii="Arial" w:hAnsi="Arial" w:cs="Arial"/>
                <w:bCs/>
                <w:iCs/>
                <w:sz w:val="20"/>
                <w:szCs w:val="20"/>
              </w:rPr>
            </w:pPr>
          </w:p>
          <w:p w:rsidR="006C3E20" w:rsidRPr="008B022E" w:rsidRDefault="006C3E20" w:rsidP="006D3C27">
            <w:pPr>
              <w:tabs>
                <w:tab w:val="num" w:pos="1872"/>
              </w:tabs>
              <w:spacing w:after="0" w:line="240" w:lineRule="auto"/>
              <w:ind w:left="141"/>
              <w:contextualSpacing/>
              <w:rPr>
                <w:rFonts w:ascii="Arial" w:hAnsi="Arial" w:cs="Arial"/>
                <w:bCs/>
                <w:iCs/>
                <w:sz w:val="20"/>
                <w:szCs w:val="20"/>
              </w:rPr>
            </w:pPr>
            <w:r w:rsidRPr="008B022E">
              <w:rPr>
                <w:rFonts w:ascii="Arial" w:hAnsi="Arial" w:cs="Arial"/>
                <w:bCs/>
                <w:iCs/>
                <w:sz w:val="20"/>
                <w:szCs w:val="20"/>
              </w:rPr>
              <w:t>The Health Act 2007 provided for the establishment of the Health Information and Quality Authority (HIQA). "The object of the Authority is to promote the safety and quality in the provision of health and social services for the benefit of the health and welfare of the public," the Act States.</w:t>
            </w:r>
          </w:p>
        </w:tc>
        <w:tc>
          <w:tcPr>
            <w:tcW w:w="1417"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19" w:lineRule="exact"/>
              <w:ind w:left="115" w:right="72"/>
              <w:jc w:val="center"/>
              <w:rPr>
                <w:rFonts w:ascii="Arial" w:eastAsia="Calibri" w:hAnsi="Arial" w:cs="Arial"/>
                <w:sz w:val="18"/>
                <w:szCs w:val="18"/>
                <w:lang w:val="en-US"/>
              </w:rPr>
            </w:pPr>
          </w:p>
          <w:p w:rsidR="006C3E20" w:rsidRPr="008B022E" w:rsidRDefault="006C3E20" w:rsidP="001E5D07">
            <w:pPr>
              <w:widowControl w:val="0"/>
              <w:autoSpaceDE w:val="0"/>
              <w:autoSpaceDN w:val="0"/>
              <w:spacing w:after="0" w:line="219" w:lineRule="exact"/>
              <w:ind w:left="115" w:right="72"/>
              <w:jc w:val="center"/>
              <w:rPr>
                <w:rFonts w:ascii="Arial" w:eastAsia="Calibri" w:hAnsi="Arial" w:cs="Arial"/>
                <w:sz w:val="18"/>
                <w:szCs w:val="18"/>
                <w:lang w:val="en-US"/>
              </w:rPr>
            </w:pPr>
            <w:r w:rsidRPr="008B022E">
              <w:rPr>
                <w:rFonts w:ascii="Arial" w:eastAsia="Calibri" w:hAnsi="Arial" w:cs="Arial"/>
                <w:sz w:val="18"/>
                <w:szCs w:val="18"/>
                <w:lang w:val="en-US"/>
              </w:rPr>
              <w:t>2007</w:t>
            </w:r>
          </w:p>
        </w:tc>
      </w:tr>
      <w:tr w:rsidR="006C3E20" w:rsidRPr="008B022E" w:rsidTr="00DB2A80">
        <w:trPr>
          <w:trHeight w:hRule="exact" w:val="1992"/>
        </w:trPr>
        <w:tc>
          <w:tcPr>
            <w:tcW w:w="2411"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19" w:lineRule="exact"/>
              <w:ind w:left="103"/>
              <w:rPr>
                <w:rFonts w:ascii="Arial" w:eastAsia="Calibri" w:hAnsi="Arial" w:cs="Arial"/>
                <w:b/>
                <w:bCs/>
                <w:iCs/>
                <w:color w:val="17365D" w:themeColor="text2" w:themeShade="BF"/>
                <w:sz w:val="20"/>
                <w:szCs w:val="20"/>
                <w:u w:val="single"/>
                <w:lang w:val="en-US"/>
              </w:rPr>
            </w:pPr>
          </w:p>
          <w:p w:rsidR="006C3E20" w:rsidRPr="008B022E" w:rsidRDefault="006C3E20" w:rsidP="001E5D07">
            <w:pPr>
              <w:widowControl w:val="0"/>
              <w:autoSpaceDE w:val="0"/>
              <w:autoSpaceDN w:val="0"/>
              <w:spacing w:after="0" w:line="219" w:lineRule="exact"/>
              <w:ind w:left="103"/>
              <w:rPr>
                <w:rFonts w:ascii="Arial" w:eastAsia="Calibri" w:hAnsi="Arial" w:cs="Arial"/>
                <w:color w:val="17365D" w:themeColor="text2" w:themeShade="BF"/>
                <w:sz w:val="20"/>
                <w:szCs w:val="20"/>
                <w:u w:val="single"/>
                <w:lang w:val="en-US"/>
              </w:rPr>
            </w:pPr>
            <w:r w:rsidRPr="008B022E">
              <w:rPr>
                <w:rFonts w:ascii="Arial" w:eastAsia="Calibri" w:hAnsi="Arial" w:cs="Arial"/>
                <w:b/>
                <w:bCs/>
                <w:iCs/>
                <w:color w:val="17365D" w:themeColor="text2" w:themeShade="BF"/>
                <w:sz w:val="20"/>
                <w:szCs w:val="20"/>
                <w:u w:val="single"/>
                <w:lang w:val="en-US"/>
              </w:rPr>
              <w:t>The Nurses and Midwives Act 2011 (Government of Ireland 2011</w:t>
            </w:r>
          </w:p>
        </w:tc>
        <w:tc>
          <w:tcPr>
            <w:tcW w:w="1559"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19" w:lineRule="exact"/>
              <w:ind w:left="148" w:right="148"/>
              <w:jc w:val="center"/>
              <w:rPr>
                <w:rFonts w:ascii="Arial" w:eastAsia="Calibri" w:hAnsi="Arial" w:cs="Arial"/>
                <w:sz w:val="20"/>
                <w:szCs w:val="20"/>
                <w:lang w:val="en-US"/>
              </w:rPr>
            </w:pPr>
          </w:p>
          <w:p w:rsidR="006C3E20" w:rsidRPr="008B022E" w:rsidRDefault="006C3E20" w:rsidP="001E5D07">
            <w:pPr>
              <w:widowControl w:val="0"/>
              <w:autoSpaceDE w:val="0"/>
              <w:autoSpaceDN w:val="0"/>
              <w:spacing w:after="0" w:line="219" w:lineRule="exact"/>
              <w:ind w:left="148" w:right="148"/>
              <w:jc w:val="center"/>
              <w:rPr>
                <w:rFonts w:ascii="Arial" w:eastAsia="Calibri" w:hAnsi="Arial" w:cs="Arial"/>
                <w:sz w:val="20"/>
                <w:szCs w:val="20"/>
                <w:lang w:val="en-US"/>
              </w:rPr>
            </w:pPr>
            <w:r w:rsidRPr="008B022E">
              <w:rPr>
                <w:rFonts w:ascii="Arial" w:eastAsia="Calibri" w:hAnsi="Arial" w:cs="Arial"/>
                <w:sz w:val="20"/>
                <w:szCs w:val="20"/>
                <w:lang w:val="en-US"/>
              </w:rPr>
              <w:t xml:space="preserve">Act </w:t>
            </w:r>
          </w:p>
        </w:tc>
        <w:tc>
          <w:tcPr>
            <w:tcW w:w="1134"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19" w:lineRule="exact"/>
              <w:ind w:left="81" w:right="80"/>
              <w:jc w:val="center"/>
              <w:rPr>
                <w:rFonts w:ascii="Arial" w:eastAsia="Calibri" w:hAnsi="Arial" w:cs="Arial"/>
                <w:sz w:val="20"/>
                <w:szCs w:val="20"/>
                <w:lang w:val="en-US"/>
              </w:rPr>
            </w:pPr>
          </w:p>
          <w:p w:rsidR="006C3E20" w:rsidRPr="008B022E" w:rsidRDefault="006C3E20" w:rsidP="001E5D07">
            <w:pPr>
              <w:widowControl w:val="0"/>
              <w:autoSpaceDE w:val="0"/>
              <w:autoSpaceDN w:val="0"/>
              <w:spacing w:after="0" w:line="219" w:lineRule="exact"/>
              <w:ind w:left="81" w:right="80"/>
              <w:jc w:val="center"/>
              <w:rPr>
                <w:rFonts w:ascii="Arial" w:eastAsia="Calibri" w:hAnsi="Arial" w:cs="Arial"/>
                <w:sz w:val="20"/>
                <w:szCs w:val="20"/>
                <w:lang w:val="en-US"/>
              </w:rPr>
            </w:pPr>
            <w:proofErr w:type="spellStart"/>
            <w:r w:rsidRPr="008B022E">
              <w:rPr>
                <w:rFonts w:ascii="Arial" w:eastAsia="Calibri" w:hAnsi="Arial" w:cs="Arial"/>
                <w:sz w:val="20"/>
                <w:szCs w:val="20"/>
                <w:lang w:val="en-US"/>
              </w:rPr>
              <w:t>GoI</w:t>
            </w:r>
            <w:proofErr w:type="spellEnd"/>
            <w:r w:rsidRPr="008B022E">
              <w:rPr>
                <w:rFonts w:ascii="Arial" w:eastAsia="Calibri" w:hAnsi="Arial" w:cs="Arial"/>
                <w:sz w:val="20"/>
                <w:szCs w:val="20"/>
                <w:lang w:val="en-US"/>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A43AB" w:rsidRDefault="004A43AB" w:rsidP="006D3C27">
            <w:pPr>
              <w:tabs>
                <w:tab w:val="num" w:pos="1872"/>
              </w:tabs>
              <w:spacing w:after="0" w:line="240" w:lineRule="auto"/>
              <w:ind w:left="141"/>
              <w:contextualSpacing/>
              <w:rPr>
                <w:rFonts w:ascii="Arial" w:hAnsi="Arial" w:cs="Arial"/>
                <w:bCs/>
                <w:iCs/>
                <w:sz w:val="20"/>
                <w:szCs w:val="20"/>
              </w:rPr>
            </w:pPr>
          </w:p>
          <w:p w:rsidR="006C3E20" w:rsidRPr="008B022E" w:rsidRDefault="006C3E20" w:rsidP="006D3C27">
            <w:pPr>
              <w:tabs>
                <w:tab w:val="num" w:pos="1872"/>
              </w:tabs>
              <w:spacing w:after="0" w:line="240" w:lineRule="auto"/>
              <w:ind w:left="141"/>
              <w:contextualSpacing/>
              <w:rPr>
                <w:rFonts w:ascii="Arial" w:hAnsi="Arial" w:cs="Arial"/>
                <w:bCs/>
                <w:iCs/>
                <w:color w:val="0000FF"/>
                <w:sz w:val="20"/>
                <w:szCs w:val="20"/>
                <w:u w:val="single"/>
              </w:rPr>
            </w:pPr>
            <w:r w:rsidRPr="008B022E">
              <w:rPr>
                <w:rFonts w:ascii="Arial" w:hAnsi="Arial" w:cs="Arial"/>
                <w:bCs/>
                <w:iCs/>
                <w:sz w:val="20"/>
                <w:szCs w:val="20"/>
              </w:rPr>
              <w:t xml:space="preserve">Ireland is at the forefront of advanced practice regulation, development and implementation through powers granted in The Nurses and Midwives Act (2011) SI 3 of 2010. </w:t>
            </w:r>
            <w:r w:rsidR="00446AEC" w:rsidRPr="00446AEC">
              <w:rPr>
                <w:rFonts w:ascii="Arial" w:hAnsi="Arial" w:cs="Arial"/>
                <w:bCs/>
                <w:iCs/>
                <w:sz w:val="20"/>
                <w:szCs w:val="20"/>
                <w:u w:val="single"/>
              </w:rPr>
              <w:fldChar w:fldCharType="begin"/>
            </w:r>
            <w:r w:rsidRPr="008B022E">
              <w:rPr>
                <w:rFonts w:ascii="Arial" w:hAnsi="Arial" w:cs="Arial"/>
                <w:bCs/>
                <w:iCs/>
                <w:sz w:val="20"/>
                <w:szCs w:val="20"/>
                <w:u w:val="single"/>
              </w:rPr>
              <w:instrText xml:space="preserve"> HYPERLINK "http://www.irishstatutebook.ie/eli/2010/si/3/made/en/print" </w:instrText>
            </w:r>
            <w:r w:rsidR="00446AEC" w:rsidRPr="00446AEC">
              <w:rPr>
                <w:rFonts w:ascii="Arial" w:hAnsi="Arial" w:cs="Arial"/>
                <w:bCs/>
                <w:iCs/>
                <w:sz w:val="20"/>
                <w:szCs w:val="20"/>
                <w:u w:val="single"/>
              </w:rPr>
              <w:fldChar w:fldCharType="separate"/>
            </w:r>
            <w:r w:rsidRPr="008B022E">
              <w:rPr>
                <w:rFonts w:ascii="Arial" w:hAnsi="Arial" w:cs="Arial"/>
                <w:bCs/>
                <w:iCs/>
                <w:color w:val="0000FF"/>
                <w:sz w:val="20"/>
                <w:szCs w:val="20"/>
                <w:u w:val="single"/>
              </w:rPr>
              <w:t xml:space="preserve">http://www.irishstatutebook.ie/eli/2010/si/3/made/en/print </w:t>
            </w:r>
          </w:p>
          <w:p w:rsidR="006C3E20" w:rsidRPr="008B022E" w:rsidRDefault="00446AEC" w:rsidP="006D3C27">
            <w:pPr>
              <w:widowControl w:val="0"/>
              <w:autoSpaceDE w:val="0"/>
              <w:autoSpaceDN w:val="0"/>
              <w:spacing w:after="0" w:line="240" w:lineRule="auto"/>
              <w:ind w:left="141" w:right="106"/>
              <w:rPr>
                <w:rFonts w:ascii="Arial" w:eastAsia="Calibri" w:hAnsi="Arial" w:cs="Arial"/>
                <w:sz w:val="20"/>
                <w:szCs w:val="20"/>
                <w:lang w:val="en-US"/>
              </w:rPr>
            </w:pPr>
            <w:r w:rsidRPr="008B022E">
              <w:rPr>
                <w:rFonts w:ascii="Arial" w:eastAsia="Calibri" w:hAnsi="Arial" w:cs="Arial"/>
                <w:bCs/>
                <w:iCs/>
                <w:sz w:val="20"/>
                <w:szCs w:val="20"/>
                <w:u w:val="single"/>
                <w:lang w:val="en-US"/>
              </w:rPr>
              <w:fldChar w:fldCharType="end"/>
            </w:r>
          </w:p>
        </w:tc>
        <w:tc>
          <w:tcPr>
            <w:tcW w:w="1417"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19" w:lineRule="exact"/>
              <w:ind w:left="115" w:right="72"/>
              <w:jc w:val="center"/>
              <w:rPr>
                <w:rFonts w:ascii="Arial" w:eastAsia="Calibri" w:hAnsi="Arial" w:cs="Arial"/>
                <w:sz w:val="20"/>
                <w:szCs w:val="20"/>
                <w:lang w:val="en-US"/>
              </w:rPr>
            </w:pPr>
          </w:p>
          <w:p w:rsidR="006C3E20" w:rsidRPr="008B022E" w:rsidRDefault="006C3E20" w:rsidP="001E5D07">
            <w:pPr>
              <w:widowControl w:val="0"/>
              <w:autoSpaceDE w:val="0"/>
              <w:autoSpaceDN w:val="0"/>
              <w:spacing w:after="0" w:line="219" w:lineRule="exact"/>
              <w:ind w:left="115" w:right="72"/>
              <w:jc w:val="center"/>
              <w:rPr>
                <w:rFonts w:ascii="Arial" w:eastAsia="Calibri" w:hAnsi="Arial" w:cs="Arial"/>
                <w:sz w:val="20"/>
                <w:szCs w:val="20"/>
                <w:lang w:val="en-US"/>
              </w:rPr>
            </w:pPr>
            <w:r w:rsidRPr="008B022E">
              <w:rPr>
                <w:rFonts w:ascii="Arial" w:eastAsia="Calibri" w:hAnsi="Arial" w:cs="Arial"/>
                <w:sz w:val="20"/>
                <w:szCs w:val="20"/>
                <w:lang w:val="en-US"/>
              </w:rPr>
              <w:t>2011</w:t>
            </w:r>
          </w:p>
        </w:tc>
      </w:tr>
      <w:tr w:rsidR="006C3E20" w:rsidRPr="008B022E" w:rsidTr="00DB2A80">
        <w:trPr>
          <w:trHeight w:hRule="exact" w:val="1836"/>
        </w:trPr>
        <w:tc>
          <w:tcPr>
            <w:tcW w:w="2411"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40" w:lineRule="auto"/>
              <w:ind w:left="103"/>
              <w:rPr>
                <w:rFonts w:ascii="Arial" w:eastAsia="Calibri" w:hAnsi="Arial" w:cs="Arial"/>
                <w:b/>
                <w:color w:val="17365D" w:themeColor="text2" w:themeShade="BF"/>
                <w:sz w:val="20"/>
                <w:szCs w:val="20"/>
                <w:u w:val="single"/>
                <w:lang w:val="en-US"/>
              </w:rPr>
            </w:pPr>
          </w:p>
          <w:p w:rsidR="006C3E20" w:rsidRPr="008B022E" w:rsidRDefault="006C3E20" w:rsidP="001E5D07">
            <w:pPr>
              <w:widowControl w:val="0"/>
              <w:autoSpaceDE w:val="0"/>
              <w:autoSpaceDN w:val="0"/>
              <w:spacing w:after="0" w:line="240" w:lineRule="auto"/>
              <w:ind w:left="103"/>
              <w:rPr>
                <w:rFonts w:ascii="Arial" w:eastAsia="Calibri" w:hAnsi="Arial" w:cs="Arial"/>
                <w:b/>
                <w:bCs/>
                <w:iCs/>
                <w:color w:val="17365D" w:themeColor="text2" w:themeShade="BF"/>
                <w:sz w:val="20"/>
                <w:szCs w:val="20"/>
                <w:u w:val="single"/>
                <w:lang w:val="en-US"/>
              </w:rPr>
            </w:pPr>
            <w:r w:rsidRPr="008B022E">
              <w:rPr>
                <w:rFonts w:ascii="Arial" w:eastAsia="Calibri" w:hAnsi="Arial" w:cs="Arial"/>
                <w:b/>
                <w:color w:val="17365D" w:themeColor="text2" w:themeShade="BF"/>
                <w:sz w:val="20"/>
                <w:szCs w:val="20"/>
                <w:u w:val="single"/>
                <w:lang w:val="en-US"/>
              </w:rPr>
              <w:t xml:space="preserve">Nurses Rules (ABA </w:t>
            </w:r>
            <w:r w:rsidRPr="008B022E">
              <w:rPr>
                <w:rFonts w:ascii="Arial" w:eastAsia="Calibri" w:hAnsi="Arial" w:cs="Arial"/>
                <w:b/>
                <w:color w:val="17365D" w:themeColor="text2" w:themeShade="BF"/>
                <w:sz w:val="20"/>
                <w:szCs w:val="20"/>
                <w:u w:val="single"/>
                <w:lang w:val="en-US" w:eastAsia="en-IE"/>
              </w:rPr>
              <w:t>2010b)</w:t>
            </w:r>
          </w:p>
        </w:tc>
        <w:tc>
          <w:tcPr>
            <w:tcW w:w="1559"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40" w:lineRule="auto"/>
              <w:ind w:left="148" w:right="148"/>
              <w:jc w:val="center"/>
              <w:rPr>
                <w:rFonts w:ascii="Arial" w:eastAsia="Calibri" w:hAnsi="Arial" w:cs="Arial"/>
                <w:sz w:val="20"/>
                <w:szCs w:val="20"/>
                <w:lang w:val="en-US"/>
              </w:rPr>
            </w:pPr>
          </w:p>
          <w:p w:rsidR="006C3E20" w:rsidRPr="008B022E" w:rsidRDefault="006C3E20" w:rsidP="001E5D07">
            <w:pPr>
              <w:widowControl w:val="0"/>
              <w:autoSpaceDE w:val="0"/>
              <w:autoSpaceDN w:val="0"/>
              <w:spacing w:after="0" w:line="240" w:lineRule="auto"/>
              <w:ind w:left="148" w:right="148"/>
              <w:jc w:val="center"/>
              <w:rPr>
                <w:rFonts w:ascii="Arial" w:eastAsia="Calibri" w:hAnsi="Arial" w:cs="Arial"/>
                <w:sz w:val="20"/>
                <w:szCs w:val="20"/>
                <w:lang w:val="en-US"/>
              </w:rPr>
            </w:pPr>
            <w:r w:rsidRPr="008B022E">
              <w:rPr>
                <w:rFonts w:ascii="Arial" w:eastAsia="Calibri" w:hAnsi="Arial" w:cs="Arial"/>
                <w:sz w:val="20"/>
                <w:szCs w:val="20"/>
                <w:lang w:val="en-US"/>
              </w:rPr>
              <w:t xml:space="preserve">Act </w:t>
            </w:r>
          </w:p>
        </w:tc>
        <w:tc>
          <w:tcPr>
            <w:tcW w:w="1134"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40" w:lineRule="auto"/>
              <w:ind w:left="81" w:right="80"/>
              <w:jc w:val="center"/>
              <w:rPr>
                <w:rFonts w:ascii="Arial" w:eastAsia="Calibri" w:hAnsi="Arial" w:cs="Arial"/>
                <w:sz w:val="20"/>
                <w:szCs w:val="20"/>
                <w:lang w:val="en-US"/>
              </w:rPr>
            </w:pPr>
          </w:p>
          <w:p w:rsidR="006C3E20" w:rsidRPr="008B022E" w:rsidRDefault="006C3E20" w:rsidP="001E5D07">
            <w:pPr>
              <w:widowControl w:val="0"/>
              <w:autoSpaceDE w:val="0"/>
              <w:autoSpaceDN w:val="0"/>
              <w:spacing w:after="0" w:line="240" w:lineRule="auto"/>
              <w:ind w:left="81" w:right="80"/>
              <w:jc w:val="center"/>
              <w:rPr>
                <w:rFonts w:ascii="Arial" w:eastAsia="Calibri" w:hAnsi="Arial" w:cs="Arial"/>
                <w:sz w:val="20"/>
                <w:szCs w:val="20"/>
                <w:lang w:val="en-US"/>
              </w:rPr>
            </w:pPr>
            <w:proofErr w:type="spellStart"/>
            <w:r w:rsidRPr="008B022E">
              <w:rPr>
                <w:rFonts w:ascii="Arial" w:eastAsia="Calibri" w:hAnsi="Arial" w:cs="Arial"/>
                <w:sz w:val="20"/>
                <w:szCs w:val="20"/>
                <w:lang w:val="en-US"/>
              </w:rPr>
              <w:t>GoI</w:t>
            </w:r>
            <w:proofErr w:type="spellEnd"/>
            <w:r w:rsidRPr="008B022E">
              <w:rPr>
                <w:rFonts w:ascii="Arial" w:eastAsia="Calibri" w:hAnsi="Arial" w:cs="Arial"/>
                <w:sz w:val="20"/>
                <w:szCs w:val="20"/>
                <w:lang w:val="en-US"/>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A43AB" w:rsidRDefault="004A43AB" w:rsidP="006D3C27">
            <w:pPr>
              <w:spacing w:after="0" w:line="240" w:lineRule="auto"/>
              <w:ind w:left="141" w:right="99"/>
              <w:rPr>
                <w:rFonts w:ascii="Arial" w:hAnsi="Arial" w:cs="Arial"/>
                <w:sz w:val="20"/>
                <w:szCs w:val="20"/>
                <w:lang w:eastAsia="en-IE"/>
              </w:rPr>
            </w:pPr>
          </w:p>
          <w:p w:rsidR="006C3E20" w:rsidRPr="008B022E" w:rsidRDefault="006C3E20" w:rsidP="006D3C27">
            <w:pPr>
              <w:spacing w:after="0" w:line="240" w:lineRule="auto"/>
              <w:ind w:left="141" w:right="99"/>
              <w:rPr>
                <w:rFonts w:ascii="Arial" w:hAnsi="Arial" w:cs="Arial"/>
                <w:b/>
                <w:sz w:val="20"/>
                <w:szCs w:val="20"/>
              </w:rPr>
            </w:pPr>
            <w:r w:rsidRPr="008B022E">
              <w:rPr>
                <w:rFonts w:ascii="Arial" w:hAnsi="Arial" w:cs="Arial"/>
                <w:sz w:val="20"/>
                <w:szCs w:val="20"/>
                <w:lang w:eastAsia="en-IE"/>
              </w:rPr>
              <w:t xml:space="preserve">Includes amendments for the introduction of the new RANP and RAMP Divisions of the Register. Further information in relation to the Nurses Rules can be accessed at </w:t>
            </w:r>
            <w:hyperlink r:id="rId33" w:history="1">
              <w:r w:rsidRPr="008B022E">
                <w:rPr>
                  <w:rFonts w:ascii="Arial" w:hAnsi="Arial" w:cs="Arial"/>
                  <w:color w:val="0000FF"/>
                  <w:sz w:val="20"/>
                  <w:szCs w:val="20"/>
                  <w:u w:val="single"/>
                  <w:lang w:eastAsia="en-IE"/>
                </w:rPr>
                <w:t>http://www.nursingboard.ie/en/ab-board_rules.aspx.</w:t>
              </w:r>
            </w:hyperlink>
            <w:r w:rsidRPr="008B022E">
              <w:rPr>
                <w:rFonts w:ascii="Arial" w:hAnsi="Arial" w:cs="Arial"/>
                <w:sz w:val="20"/>
                <w:szCs w:val="20"/>
                <w:lang w:eastAsia="en-IE"/>
              </w:rPr>
              <w:t xml:space="preserve"> </w:t>
            </w:r>
          </w:p>
          <w:p w:rsidR="006C3E20" w:rsidRPr="008B022E" w:rsidRDefault="006C3E20" w:rsidP="001E5D07">
            <w:pPr>
              <w:spacing w:after="0" w:line="240" w:lineRule="auto"/>
              <w:ind w:right="99"/>
              <w:jc w:val="both"/>
              <w:rPr>
                <w:rFonts w:ascii="Arial" w:hAnsi="Arial" w:cs="Arial"/>
                <w:bCs/>
                <w:i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40" w:lineRule="auto"/>
              <w:ind w:left="115" w:right="72"/>
              <w:jc w:val="center"/>
              <w:rPr>
                <w:rFonts w:ascii="Arial" w:eastAsia="Calibri" w:hAnsi="Arial" w:cs="Arial"/>
                <w:sz w:val="20"/>
                <w:szCs w:val="20"/>
                <w:lang w:val="en-US"/>
              </w:rPr>
            </w:pPr>
          </w:p>
          <w:p w:rsidR="006C3E20" w:rsidRPr="008B022E" w:rsidRDefault="006C3E20" w:rsidP="001E5D07">
            <w:pPr>
              <w:widowControl w:val="0"/>
              <w:autoSpaceDE w:val="0"/>
              <w:autoSpaceDN w:val="0"/>
              <w:spacing w:after="0" w:line="240" w:lineRule="auto"/>
              <w:ind w:left="115" w:right="72"/>
              <w:jc w:val="center"/>
              <w:rPr>
                <w:rFonts w:ascii="Arial" w:eastAsia="Calibri" w:hAnsi="Arial" w:cs="Arial"/>
                <w:sz w:val="20"/>
                <w:szCs w:val="20"/>
                <w:lang w:val="en-US"/>
              </w:rPr>
            </w:pPr>
            <w:r w:rsidRPr="008B022E">
              <w:rPr>
                <w:rFonts w:ascii="Arial" w:eastAsia="Calibri" w:hAnsi="Arial" w:cs="Arial"/>
                <w:sz w:val="20"/>
                <w:szCs w:val="20"/>
                <w:lang w:val="en-US"/>
              </w:rPr>
              <w:t>2010</w:t>
            </w:r>
          </w:p>
        </w:tc>
      </w:tr>
      <w:tr w:rsidR="00E97532" w:rsidRPr="008B022E" w:rsidTr="00DB2A80">
        <w:trPr>
          <w:trHeight w:hRule="exact" w:val="1836"/>
        </w:trPr>
        <w:tc>
          <w:tcPr>
            <w:tcW w:w="2411" w:type="dxa"/>
            <w:tcBorders>
              <w:top w:val="single" w:sz="4" w:space="0" w:color="000000"/>
              <w:left w:val="single" w:sz="4" w:space="0" w:color="000000"/>
              <w:bottom w:val="single" w:sz="4" w:space="0" w:color="000000"/>
              <w:right w:val="single" w:sz="4" w:space="0" w:color="000000"/>
            </w:tcBorders>
          </w:tcPr>
          <w:p w:rsidR="00E97532" w:rsidRDefault="00E97532" w:rsidP="001E5D07">
            <w:pPr>
              <w:widowControl w:val="0"/>
              <w:autoSpaceDE w:val="0"/>
              <w:autoSpaceDN w:val="0"/>
              <w:spacing w:after="0" w:line="240" w:lineRule="auto"/>
              <w:ind w:left="103"/>
              <w:rPr>
                <w:rFonts w:ascii="Arial" w:eastAsia="Calibri" w:hAnsi="Arial" w:cs="Arial"/>
                <w:b/>
                <w:color w:val="17365D" w:themeColor="text2" w:themeShade="BF"/>
                <w:sz w:val="20"/>
                <w:szCs w:val="20"/>
                <w:u w:val="single"/>
                <w:lang w:val="en-US"/>
              </w:rPr>
            </w:pPr>
          </w:p>
          <w:p w:rsidR="00E97532" w:rsidRDefault="00E97532" w:rsidP="001E5D07">
            <w:pPr>
              <w:widowControl w:val="0"/>
              <w:autoSpaceDE w:val="0"/>
              <w:autoSpaceDN w:val="0"/>
              <w:spacing w:after="0" w:line="240" w:lineRule="auto"/>
              <w:ind w:left="103"/>
              <w:rPr>
                <w:rFonts w:ascii="Arial" w:eastAsia="Calibri" w:hAnsi="Arial" w:cs="Arial"/>
                <w:b/>
                <w:color w:val="17365D" w:themeColor="text2" w:themeShade="BF"/>
                <w:sz w:val="20"/>
                <w:szCs w:val="20"/>
                <w:u w:val="single"/>
                <w:lang w:val="en-US"/>
              </w:rPr>
            </w:pPr>
          </w:p>
          <w:p w:rsidR="00E97532" w:rsidRDefault="00E97532" w:rsidP="001E5D07">
            <w:pPr>
              <w:widowControl w:val="0"/>
              <w:autoSpaceDE w:val="0"/>
              <w:autoSpaceDN w:val="0"/>
              <w:spacing w:after="0" w:line="240" w:lineRule="auto"/>
              <w:ind w:left="103"/>
              <w:rPr>
                <w:rFonts w:ascii="Arial" w:eastAsia="Calibri" w:hAnsi="Arial" w:cs="Arial"/>
                <w:b/>
                <w:color w:val="17365D" w:themeColor="text2" w:themeShade="BF"/>
                <w:sz w:val="20"/>
                <w:szCs w:val="20"/>
                <w:u w:val="single"/>
                <w:lang w:val="en-US"/>
              </w:rPr>
            </w:pPr>
            <w:r>
              <w:rPr>
                <w:rFonts w:ascii="Arial" w:eastAsia="Calibri" w:hAnsi="Arial" w:cs="Arial"/>
                <w:b/>
                <w:color w:val="17365D" w:themeColor="text2" w:themeShade="BF"/>
                <w:sz w:val="20"/>
                <w:szCs w:val="20"/>
                <w:u w:val="single"/>
                <w:lang w:val="en-US"/>
              </w:rPr>
              <w:t>Nurses and Midwives Rules (2018)</w:t>
            </w:r>
            <w:r>
              <w:t xml:space="preserve"> </w:t>
            </w:r>
            <w:hyperlink r:id="rId34" w:history="1">
              <w:r w:rsidRPr="0097526D">
                <w:rPr>
                  <w:rStyle w:val="Hyperlink"/>
                  <w:rFonts w:ascii="Arial" w:eastAsia="Calibri" w:hAnsi="Arial" w:cs="Arial"/>
                  <w:b/>
                  <w:sz w:val="20"/>
                  <w:szCs w:val="20"/>
                  <w:lang w:val="en-US"/>
                </w:rPr>
                <w:t>http://www.irishstatutebook.ie/eli/statutory.html</w:t>
              </w:r>
            </w:hyperlink>
            <w:r>
              <w:rPr>
                <w:rFonts w:ascii="Arial" w:eastAsia="Calibri" w:hAnsi="Arial" w:cs="Arial"/>
                <w:b/>
                <w:color w:val="17365D" w:themeColor="text2" w:themeShade="BF"/>
                <w:sz w:val="20"/>
                <w:szCs w:val="20"/>
                <w:u w:val="single"/>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97532" w:rsidRDefault="00E97532" w:rsidP="001E5D07">
            <w:pPr>
              <w:widowControl w:val="0"/>
              <w:autoSpaceDE w:val="0"/>
              <w:autoSpaceDN w:val="0"/>
              <w:spacing w:after="0" w:line="240" w:lineRule="auto"/>
              <w:ind w:left="148" w:right="148"/>
              <w:jc w:val="center"/>
              <w:rPr>
                <w:rFonts w:ascii="Arial" w:eastAsia="Calibri" w:hAnsi="Arial" w:cs="Arial"/>
                <w:sz w:val="20"/>
                <w:szCs w:val="20"/>
                <w:lang w:val="en-US"/>
              </w:rPr>
            </w:pPr>
          </w:p>
          <w:p w:rsidR="00E97532" w:rsidRDefault="00E97532" w:rsidP="001E5D07">
            <w:pPr>
              <w:widowControl w:val="0"/>
              <w:autoSpaceDE w:val="0"/>
              <w:autoSpaceDN w:val="0"/>
              <w:spacing w:after="0" w:line="240" w:lineRule="auto"/>
              <w:ind w:left="148" w:right="148"/>
              <w:jc w:val="center"/>
              <w:rPr>
                <w:rFonts w:ascii="Arial" w:eastAsia="Calibri" w:hAnsi="Arial" w:cs="Arial"/>
                <w:sz w:val="20"/>
                <w:szCs w:val="20"/>
                <w:lang w:val="en-US"/>
              </w:rPr>
            </w:pPr>
          </w:p>
          <w:p w:rsidR="00E97532" w:rsidRDefault="00045A75" w:rsidP="001E5D07">
            <w:pPr>
              <w:widowControl w:val="0"/>
              <w:autoSpaceDE w:val="0"/>
              <w:autoSpaceDN w:val="0"/>
              <w:spacing w:after="0" w:line="240" w:lineRule="auto"/>
              <w:ind w:left="148" w:right="148"/>
              <w:jc w:val="center"/>
              <w:rPr>
                <w:rFonts w:ascii="Arial" w:eastAsia="Calibri" w:hAnsi="Arial" w:cs="Arial"/>
                <w:sz w:val="20"/>
                <w:szCs w:val="20"/>
                <w:lang w:val="en-US"/>
              </w:rPr>
            </w:pPr>
            <w:r>
              <w:rPr>
                <w:rFonts w:ascii="Arial" w:eastAsia="Calibri" w:hAnsi="Arial" w:cs="Arial"/>
                <w:sz w:val="20"/>
                <w:szCs w:val="20"/>
                <w:lang w:val="en-US"/>
              </w:rPr>
              <w:t>SIs</w:t>
            </w:r>
          </w:p>
        </w:tc>
        <w:tc>
          <w:tcPr>
            <w:tcW w:w="1134" w:type="dxa"/>
            <w:tcBorders>
              <w:top w:val="single" w:sz="4" w:space="0" w:color="000000"/>
              <w:left w:val="single" w:sz="4" w:space="0" w:color="000000"/>
              <w:bottom w:val="single" w:sz="4" w:space="0" w:color="000000"/>
              <w:right w:val="single" w:sz="4" w:space="0" w:color="000000"/>
            </w:tcBorders>
          </w:tcPr>
          <w:p w:rsidR="00E97532" w:rsidRDefault="00E97532" w:rsidP="001E5D07">
            <w:pPr>
              <w:widowControl w:val="0"/>
              <w:autoSpaceDE w:val="0"/>
              <w:autoSpaceDN w:val="0"/>
              <w:spacing w:after="0" w:line="240" w:lineRule="auto"/>
              <w:ind w:left="81" w:right="80"/>
              <w:jc w:val="center"/>
              <w:rPr>
                <w:rFonts w:ascii="Arial" w:eastAsia="Calibri" w:hAnsi="Arial" w:cs="Arial"/>
                <w:sz w:val="20"/>
                <w:szCs w:val="20"/>
                <w:lang w:val="en-US"/>
              </w:rPr>
            </w:pPr>
          </w:p>
          <w:p w:rsidR="00E97532" w:rsidRDefault="00E97532" w:rsidP="001E5D07">
            <w:pPr>
              <w:widowControl w:val="0"/>
              <w:autoSpaceDE w:val="0"/>
              <w:autoSpaceDN w:val="0"/>
              <w:spacing w:after="0" w:line="240" w:lineRule="auto"/>
              <w:ind w:left="81" w:right="80"/>
              <w:jc w:val="center"/>
              <w:rPr>
                <w:rFonts w:ascii="Arial" w:eastAsia="Calibri" w:hAnsi="Arial" w:cs="Arial"/>
                <w:sz w:val="20"/>
                <w:szCs w:val="20"/>
                <w:lang w:val="en-US"/>
              </w:rPr>
            </w:pPr>
          </w:p>
          <w:p w:rsidR="00E97532" w:rsidRDefault="00E97532" w:rsidP="001E5D07">
            <w:pPr>
              <w:widowControl w:val="0"/>
              <w:autoSpaceDE w:val="0"/>
              <w:autoSpaceDN w:val="0"/>
              <w:spacing w:after="0" w:line="240" w:lineRule="auto"/>
              <w:ind w:left="81" w:right="80"/>
              <w:jc w:val="center"/>
              <w:rPr>
                <w:rFonts w:ascii="Arial" w:eastAsia="Calibri" w:hAnsi="Arial" w:cs="Arial"/>
                <w:sz w:val="20"/>
                <w:szCs w:val="20"/>
                <w:lang w:val="en-US"/>
              </w:rPr>
            </w:pPr>
            <w:proofErr w:type="spellStart"/>
            <w:r>
              <w:rPr>
                <w:rFonts w:ascii="Arial" w:eastAsia="Calibri" w:hAnsi="Arial" w:cs="Arial"/>
                <w:sz w:val="20"/>
                <w:szCs w:val="20"/>
                <w:lang w:val="en-US"/>
              </w:rPr>
              <w:t>GoI</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E97532" w:rsidRDefault="00E97532" w:rsidP="006D3C27">
            <w:pPr>
              <w:spacing w:after="0" w:line="240" w:lineRule="auto"/>
              <w:ind w:left="141" w:right="99"/>
              <w:rPr>
                <w:rFonts w:ascii="Arial" w:hAnsi="Arial" w:cs="Arial"/>
                <w:sz w:val="20"/>
                <w:szCs w:val="20"/>
                <w:lang w:eastAsia="en-IE"/>
              </w:rPr>
            </w:pPr>
          </w:p>
          <w:p w:rsidR="00E97532" w:rsidRDefault="00E97532" w:rsidP="00E97532">
            <w:pPr>
              <w:spacing w:after="0" w:line="240" w:lineRule="auto"/>
              <w:ind w:left="141" w:right="99"/>
              <w:rPr>
                <w:rFonts w:ascii="Arial" w:hAnsi="Arial" w:cs="Arial"/>
                <w:sz w:val="20"/>
                <w:szCs w:val="20"/>
                <w:lang w:eastAsia="en-IE"/>
              </w:rPr>
            </w:pPr>
            <w:r>
              <w:rPr>
                <w:rFonts w:ascii="Arial" w:hAnsi="Arial" w:cs="Arial"/>
                <w:sz w:val="20"/>
                <w:szCs w:val="20"/>
                <w:lang w:eastAsia="en-IE"/>
              </w:rPr>
              <w:t>Includes amendments to allow for the Candidate Register (SI 217 of 2018); Education and Training (SI 218 of 2018); Register of Nurses and Midwives (SI 219 of 2018); Recognition of Professional Qualifications (SI 220 of 2018) and Registration (SI 221 of 2018).</w:t>
            </w:r>
          </w:p>
        </w:tc>
        <w:tc>
          <w:tcPr>
            <w:tcW w:w="1417" w:type="dxa"/>
            <w:tcBorders>
              <w:top w:val="single" w:sz="4" w:space="0" w:color="000000"/>
              <w:left w:val="single" w:sz="4" w:space="0" w:color="000000"/>
              <w:bottom w:val="single" w:sz="4" w:space="0" w:color="000000"/>
              <w:right w:val="single" w:sz="4" w:space="0" w:color="000000"/>
            </w:tcBorders>
          </w:tcPr>
          <w:p w:rsidR="00E97532" w:rsidRDefault="00E97532" w:rsidP="001E5D07">
            <w:pPr>
              <w:widowControl w:val="0"/>
              <w:autoSpaceDE w:val="0"/>
              <w:autoSpaceDN w:val="0"/>
              <w:spacing w:after="0" w:line="240" w:lineRule="auto"/>
              <w:ind w:left="115" w:right="72"/>
              <w:jc w:val="center"/>
              <w:rPr>
                <w:rFonts w:ascii="Arial" w:eastAsia="Calibri" w:hAnsi="Arial" w:cs="Arial"/>
                <w:sz w:val="20"/>
                <w:szCs w:val="20"/>
                <w:lang w:val="en-US"/>
              </w:rPr>
            </w:pPr>
          </w:p>
          <w:p w:rsidR="00E97532" w:rsidRDefault="00E97532" w:rsidP="001E5D07">
            <w:pPr>
              <w:widowControl w:val="0"/>
              <w:autoSpaceDE w:val="0"/>
              <w:autoSpaceDN w:val="0"/>
              <w:spacing w:after="0" w:line="240" w:lineRule="auto"/>
              <w:ind w:left="115" w:right="72"/>
              <w:jc w:val="center"/>
              <w:rPr>
                <w:rFonts w:ascii="Arial" w:eastAsia="Calibri" w:hAnsi="Arial" w:cs="Arial"/>
                <w:sz w:val="20"/>
                <w:szCs w:val="20"/>
                <w:lang w:val="en-US"/>
              </w:rPr>
            </w:pPr>
          </w:p>
          <w:p w:rsidR="00E97532" w:rsidRDefault="00E97532" w:rsidP="001E5D07">
            <w:pPr>
              <w:widowControl w:val="0"/>
              <w:autoSpaceDE w:val="0"/>
              <w:autoSpaceDN w:val="0"/>
              <w:spacing w:after="0" w:line="240" w:lineRule="auto"/>
              <w:ind w:left="115" w:right="72"/>
              <w:jc w:val="center"/>
              <w:rPr>
                <w:rFonts w:ascii="Arial" w:eastAsia="Calibri" w:hAnsi="Arial" w:cs="Arial"/>
                <w:sz w:val="20"/>
                <w:szCs w:val="20"/>
                <w:lang w:val="en-US"/>
              </w:rPr>
            </w:pPr>
            <w:r>
              <w:rPr>
                <w:rFonts w:ascii="Arial" w:eastAsia="Calibri" w:hAnsi="Arial" w:cs="Arial"/>
                <w:sz w:val="20"/>
                <w:szCs w:val="20"/>
                <w:lang w:val="en-US"/>
              </w:rPr>
              <w:t>2018</w:t>
            </w:r>
          </w:p>
        </w:tc>
      </w:tr>
      <w:tr w:rsidR="006C3E20" w:rsidRPr="008B022E" w:rsidTr="00DB2A80">
        <w:trPr>
          <w:trHeight w:hRule="exact" w:val="1139"/>
        </w:trPr>
        <w:tc>
          <w:tcPr>
            <w:tcW w:w="2411"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40" w:lineRule="auto"/>
              <w:ind w:left="103"/>
              <w:rPr>
                <w:rFonts w:ascii="Arial" w:eastAsia="Calibri" w:hAnsi="Arial" w:cs="Arial"/>
                <w:b/>
                <w:bCs/>
                <w:iCs/>
                <w:color w:val="17365D" w:themeColor="text2" w:themeShade="BF"/>
                <w:sz w:val="20"/>
                <w:szCs w:val="20"/>
                <w:u w:val="single"/>
                <w:lang w:val="en-US"/>
              </w:rPr>
            </w:pPr>
          </w:p>
          <w:p w:rsidR="006C3E20" w:rsidRPr="008B022E" w:rsidRDefault="006C3E20" w:rsidP="001E5D07">
            <w:pPr>
              <w:widowControl w:val="0"/>
              <w:autoSpaceDE w:val="0"/>
              <w:autoSpaceDN w:val="0"/>
              <w:spacing w:after="0" w:line="240" w:lineRule="auto"/>
              <w:ind w:left="103"/>
              <w:rPr>
                <w:rFonts w:ascii="Arial" w:eastAsia="Calibri" w:hAnsi="Arial" w:cs="Arial"/>
                <w:b/>
                <w:color w:val="17365D" w:themeColor="text2" w:themeShade="BF"/>
                <w:sz w:val="20"/>
                <w:szCs w:val="20"/>
                <w:u w:val="single"/>
                <w:lang w:val="en-US"/>
              </w:rPr>
            </w:pPr>
            <w:r w:rsidRPr="008B022E">
              <w:rPr>
                <w:rFonts w:ascii="Arial" w:eastAsia="Calibri" w:hAnsi="Arial" w:cs="Arial"/>
                <w:b/>
                <w:bCs/>
                <w:iCs/>
                <w:color w:val="17365D" w:themeColor="text2" w:themeShade="BF"/>
                <w:sz w:val="20"/>
                <w:szCs w:val="20"/>
                <w:u w:val="single"/>
                <w:lang w:val="en-US"/>
              </w:rPr>
              <w:t>Children First Act 2015</w:t>
            </w:r>
          </w:p>
        </w:tc>
        <w:tc>
          <w:tcPr>
            <w:tcW w:w="1559" w:type="dxa"/>
            <w:tcBorders>
              <w:top w:val="single" w:sz="4" w:space="0" w:color="000000"/>
              <w:left w:val="single" w:sz="4" w:space="0" w:color="000000"/>
              <w:bottom w:val="single" w:sz="4" w:space="0" w:color="000000"/>
              <w:right w:val="single" w:sz="4" w:space="0" w:color="000000"/>
            </w:tcBorders>
          </w:tcPr>
          <w:p w:rsidR="004A43AB" w:rsidRDefault="004A43AB" w:rsidP="006C3E20">
            <w:pPr>
              <w:widowControl w:val="0"/>
              <w:autoSpaceDE w:val="0"/>
              <w:autoSpaceDN w:val="0"/>
              <w:spacing w:after="0" w:line="240" w:lineRule="auto"/>
              <w:ind w:left="148" w:right="148"/>
              <w:jc w:val="center"/>
              <w:rPr>
                <w:rFonts w:ascii="Arial" w:eastAsia="Calibri" w:hAnsi="Arial" w:cs="Arial"/>
                <w:sz w:val="20"/>
                <w:szCs w:val="20"/>
                <w:lang w:val="en-US"/>
              </w:rPr>
            </w:pPr>
          </w:p>
          <w:p w:rsidR="006C3E20" w:rsidRPr="008B022E" w:rsidRDefault="006C3E20" w:rsidP="006C3E20">
            <w:pPr>
              <w:widowControl w:val="0"/>
              <w:autoSpaceDE w:val="0"/>
              <w:autoSpaceDN w:val="0"/>
              <w:spacing w:after="0" w:line="240" w:lineRule="auto"/>
              <w:ind w:left="148" w:right="148"/>
              <w:jc w:val="center"/>
              <w:rPr>
                <w:rFonts w:ascii="Arial" w:eastAsia="Calibri" w:hAnsi="Arial" w:cs="Arial"/>
                <w:sz w:val="20"/>
                <w:szCs w:val="20"/>
                <w:lang w:val="en-US"/>
              </w:rPr>
            </w:pPr>
            <w:r w:rsidRPr="008B022E">
              <w:rPr>
                <w:rFonts w:ascii="Arial" w:eastAsia="Calibri" w:hAnsi="Arial" w:cs="Arial"/>
                <w:sz w:val="20"/>
                <w:szCs w:val="20"/>
                <w:lang w:val="en-US"/>
              </w:rPr>
              <w:t xml:space="preserve">Act </w:t>
            </w:r>
          </w:p>
        </w:tc>
        <w:tc>
          <w:tcPr>
            <w:tcW w:w="1134" w:type="dxa"/>
            <w:tcBorders>
              <w:top w:val="single" w:sz="4" w:space="0" w:color="000000"/>
              <w:left w:val="single" w:sz="4" w:space="0" w:color="000000"/>
              <w:bottom w:val="single" w:sz="4" w:space="0" w:color="000000"/>
              <w:right w:val="single" w:sz="4" w:space="0" w:color="000000"/>
            </w:tcBorders>
          </w:tcPr>
          <w:p w:rsidR="004A43AB" w:rsidRDefault="004A43AB" w:rsidP="006C3E20">
            <w:pPr>
              <w:widowControl w:val="0"/>
              <w:autoSpaceDE w:val="0"/>
              <w:autoSpaceDN w:val="0"/>
              <w:spacing w:after="0" w:line="240" w:lineRule="auto"/>
              <w:ind w:left="81" w:right="80"/>
              <w:jc w:val="center"/>
              <w:rPr>
                <w:rFonts w:ascii="Arial" w:eastAsia="Calibri" w:hAnsi="Arial" w:cs="Arial"/>
                <w:sz w:val="20"/>
                <w:szCs w:val="20"/>
                <w:lang w:val="en-US"/>
              </w:rPr>
            </w:pPr>
          </w:p>
          <w:p w:rsidR="006C3E20" w:rsidRPr="008B022E" w:rsidRDefault="006C3E20" w:rsidP="006C3E20">
            <w:pPr>
              <w:widowControl w:val="0"/>
              <w:autoSpaceDE w:val="0"/>
              <w:autoSpaceDN w:val="0"/>
              <w:spacing w:after="0" w:line="240" w:lineRule="auto"/>
              <w:ind w:left="81" w:right="80"/>
              <w:jc w:val="center"/>
              <w:rPr>
                <w:rFonts w:ascii="Arial" w:eastAsia="Calibri" w:hAnsi="Arial" w:cs="Arial"/>
                <w:sz w:val="20"/>
                <w:szCs w:val="20"/>
                <w:lang w:val="en-US"/>
              </w:rPr>
            </w:pPr>
            <w:proofErr w:type="spellStart"/>
            <w:r w:rsidRPr="008B022E">
              <w:rPr>
                <w:rFonts w:ascii="Arial" w:eastAsia="Calibri" w:hAnsi="Arial" w:cs="Arial"/>
                <w:sz w:val="20"/>
                <w:szCs w:val="20"/>
                <w:lang w:val="en-US"/>
              </w:rPr>
              <w:t>GoI</w:t>
            </w:r>
            <w:proofErr w:type="spellEnd"/>
            <w:r w:rsidRPr="008B022E">
              <w:rPr>
                <w:rFonts w:ascii="Arial" w:eastAsia="Calibri" w:hAnsi="Arial" w:cs="Arial"/>
                <w:sz w:val="20"/>
                <w:szCs w:val="20"/>
                <w:lang w:val="en-US"/>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A43AB" w:rsidRDefault="004A43AB" w:rsidP="006D3C27">
            <w:pPr>
              <w:spacing w:after="0" w:line="240" w:lineRule="auto"/>
              <w:ind w:left="141" w:right="99"/>
              <w:jc w:val="both"/>
              <w:rPr>
                <w:rFonts w:ascii="Arial" w:hAnsi="Arial" w:cs="Arial"/>
                <w:bCs/>
                <w:iCs/>
                <w:sz w:val="20"/>
                <w:szCs w:val="20"/>
              </w:rPr>
            </w:pPr>
          </w:p>
          <w:p w:rsidR="006C3E20" w:rsidRPr="008B022E" w:rsidRDefault="006C3E20" w:rsidP="006D3C27">
            <w:pPr>
              <w:spacing w:after="0" w:line="240" w:lineRule="auto"/>
              <w:ind w:left="141" w:right="99"/>
              <w:jc w:val="both"/>
              <w:rPr>
                <w:rFonts w:ascii="Arial" w:hAnsi="Arial" w:cs="Arial"/>
                <w:sz w:val="20"/>
                <w:szCs w:val="20"/>
              </w:rPr>
            </w:pPr>
            <w:r w:rsidRPr="008B022E">
              <w:rPr>
                <w:rFonts w:ascii="Arial" w:hAnsi="Arial" w:cs="Arial"/>
                <w:bCs/>
                <w:iCs/>
                <w:sz w:val="20"/>
                <w:szCs w:val="20"/>
              </w:rPr>
              <w:t xml:space="preserve">Legislates how child protection must be placed at the core of any organization working with children. </w:t>
            </w:r>
          </w:p>
        </w:tc>
        <w:tc>
          <w:tcPr>
            <w:tcW w:w="1417" w:type="dxa"/>
            <w:tcBorders>
              <w:top w:val="single" w:sz="4" w:space="0" w:color="000000"/>
              <w:left w:val="single" w:sz="4" w:space="0" w:color="000000"/>
              <w:bottom w:val="single" w:sz="4" w:space="0" w:color="000000"/>
              <w:right w:val="single" w:sz="4" w:space="0" w:color="000000"/>
            </w:tcBorders>
          </w:tcPr>
          <w:p w:rsidR="004A43AB" w:rsidRDefault="004A43AB" w:rsidP="001E5D07">
            <w:pPr>
              <w:widowControl w:val="0"/>
              <w:autoSpaceDE w:val="0"/>
              <w:autoSpaceDN w:val="0"/>
              <w:spacing w:after="0" w:line="240" w:lineRule="auto"/>
              <w:ind w:left="115" w:right="72"/>
              <w:jc w:val="center"/>
              <w:rPr>
                <w:rFonts w:ascii="Arial" w:eastAsia="Calibri" w:hAnsi="Arial" w:cs="Arial"/>
                <w:sz w:val="20"/>
                <w:szCs w:val="20"/>
                <w:lang w:val="en-US"/>
              </w:rPr>
            </w:pPr>
          </w:p>
          <w:p w:rsidR="006C3E20" w:rsidRPr="008B022E" w:rsidRDefault="006C3E20" w:rsidP="001E5D07">
            <w:pPr>
              <w:widowControl w:val="0"/>
              <w:autoSpaceDE w:val="0"/>
              <w:autoSpaceDN w:val="0"/>
              <w:spacing w:after="0" w:line="240" w:lineRule="auto"/>
              <w:ind w:left="115" w:right="72"/>
              <w:jc w:val="center"/>
              <w:rPr>
                <w:rFonts w:ascii="Arial" w:eastAsia="Calibri" w:hAnsi="Arial" w:cs="Arial"/>
                <w:sz w:val="20"/>
                <w:szCs w:val="20"/>
                <w:lang w:val="en-US"/>
              </w:rPr>
            </w:pPr>
            <w:r w:rsidRPr="008B022E">
              <w:rPr>
                <w:rFonts w:ascii="Arial" w:eastAsia="Calibri" w:hAnsi="Arial" w:cs="Arial"/>
                <w:sz w:val="20"/>
                <w:szCs w:val="20"/>
                <w:lang w:val="en-US"/>
              </w:rPr>
              <w:t>2015</w:t>
            </w:r>
          </w:p>
        </w:tc>
      </w:tr>
      <w:tr w:rsidR="006C3E20" w:rsidRPr="008B022E" w:rsidTr="00DB2A80">
        <w:trPr>
          <w:trHeight w:hRule="exact" w:val="2137"/>
        </w:trPr>
        <w:tc>
          <w:tcPr>
            <w:tcW w:w="2411" w:type="dxa"/>
            <w:tcBorders>
              <w:top w:val="single" w:sz="4" w:space="0" w:color="000000"/>
              <w:left w:val="single" w:sz="4" w:space="0" w:color="000000"/>
              <w:bottom w:val="single" w:sz="4" w:space="0" w:color="000000"/>
              <w:right w:val="single" w:sz="4" w:space="0" w:color="000000"/>
            </w:tcBorders>
          </w:tcPr>
          <w:p w:rsidR="00A368DB" w:rsidRDefault="00A368DB" w:rsidP="001E5D07">
            <w:pPr>
              <w:widowControl w:val="0"/>
              <w:autoSpaceDE w:val="0"/>
              <w:autoSpaceDN w:val="0"/>
              <w:spacing w:after="0" w:line="240" w:lineRule="auto"/>
              <w:ind w:left="103"/>
              <w:rPr>
                <w:rFonts w:ascii="Arial" w:eastAsia="Calibri" w:hAnsi="Arial" w:cs="Arial"/>
                <w:b/>
                <w:color w:val="17365D" w:themeColor="text2" w:themeShade="BF"/>
                <w:sz w:val="20"/>
                <w:szCs w:val="20"/>
                <w:u w:val="single"/>
                <w:lang w:val="en-US" w:eastAsia="en-IE"/>
              </w:rPr>
            </w:pPr>
          </w:p>
          <w:p w:rsidR="006C3E20" w:rsidRPr="008B022E" w:rsidRDefault="006C3E20" w:rsidP="001E5D07">
            <w:pPr>
              <w:widowControl w:val="0"/>
              <w:autoSpaceDE w:val="0"/>
              <w:autoSpaceDN w:val="0"/>
              <w:spacing w:after="0" w:line="240" w:lineRule="auto"/>
              <w:ind w:left="103"/>
              <w:rPr>
                <w:rFonts w:ascii="Arial" w:eastAsia="Calibri" w:hAnsi="Arial" w:cs="Arial"/>
                <w:b/>
                <w:bCs/>
                <w:iCs/>
                <w:color w:val="17365D" w:themeColor="text2" w:themeShade="BF"/>
                <w:sz w:val="20"/>
                <w:szCs w:val="20"/>
                <w:u w:val="single"/>
                <w:lang w:val="en-US"/>
              </w:rPr>
            </w:pPr>
            <w:r w:rsidRPr="008B022E">
              <w:rPr>
                <w:rFonts w:ascii="Arial" w:eastAsia="Calibri" w:hAnsi="Arial" w:cs="Arial"/>
                <w:b/>
                <w:color w:val="17365D" w:themeColor="text2" w:themeShade="BF"/>
                <w:sz w:val="20"/>
                <w:szCs w:val="20"/>
                <w:u w:val="single"/>
                <w:lang w:val="en-US" w:eastAsia="en-IE"/>
              </w:rPr>
              <w:t>Data Protection Act (1988 &amp; 2003)</w:t>
            </w:r>
          </w:p>
        </w:tc>
        <w:tc>
          <w:tcPr>
            <w:tcW w:w="1559" w:type="dxa"/>
            <w:tcBorders>
              <w:top w:val="single" w:sz="4" w:space="0" w:color="000000"/>
              <w:left w:val="single" w:sz="4" w:space="0" w:color="000000"/>
              <w:bottom w:val="single" w:sz="4" w:space="0" w:color="000000"/>
              <w:right w:val="single" w:sz="4" w:space="0" w:color="000000"/>
            </w:tcBorders>
          </w:tcPr>
          <w:p w:rsidR="00A368DB" w:rsidRDefault="00A368DB" w:rsidP="006C3E20">
            <w:pPr>
              <w:widowControl w:val="0"/>
              <w:autoSpaceDE w:val="0"/>
              <w:autoSpaceDN w:val="0"/>
              <w:spacing w:after="0" w:line="240" w:lineRule="auto"/>
              <w:ind w:left="148" w:right="148"/>
              <w:jc w:val="center"/>
              <w:rPr>
                <w:rFonts w:ascii="Arial" w:eastAsia="Calibri" w:hAnsi="Arial" w:cs="Arial"/>
                <w:sz w:val="20"/>
                <w:szCs w:val="20"/>
                <w:lang w:val="en-US"/>
              </w:rPr>
            </w:pPr>
          </w:p>
          <w:p w:rsidR="006C3E20" w:rsidRPr="008B022E" w:rsidRDefault="006C3E20" w:rsidP="006C3E20">
            <w:pPr>
              <w:widowControl w:val="0"/>
              <w:autoSpaceDE w:val="0"/>
              <w:autoSpaceDN w:val="0"/>
              <w:spacing w:after="0" w:line="240" w:lineRule="auto"/>
              <w:ind w:left="148" w:right="148"/>
              <w:jc w:val="center"/>
              <w:rPr>
                <w:rFonts w:ascii="Arial" w:eastAsia="Calibri" w:hAnsi="Arial" w:cs="Arial"/>
                <w:sz w:val="20"/>
                <w:szCs w:val="20"/>
                <w:lang w:val="en-US"/>
              </w:rPr>
            </w:pPr>
            <w:r w:rsidRPr="008B022E">
              <w:rPr>
                <w:rFonts w:ascii="Arial" w:eastAsia="Calibri" w:hAnsi="Arial" w:cs="Arial"/>
                <w:sz w:val="20"/>
                <w:szCs w:val="20"/>
                <w:lang w:val="en-US"/>
              </w:rPr>
              <w:t xml:space="preserve">Act </w:t>
            </w:r>
          </w:p>
        </w:tc>
        <w:tc>
          <w:tcPr>
            <w:tcW w:w="1134" w:type="dxa"/>
            <w:tcBorders>
              <w:top w:val="single" w:sz="4" w:space="0" w:color="000000"/>
              <w:left w:val="single" w:sz="4" w:space="0" w:color="000000"/>
              <w:bottom w:val="single" w:sz="4" w:space="0" w:color="000000"/>
              <w:right w:val="single" w:sz="4" w:space="0" w:color="000000"/>
            </w:tcBorders>
          </w:tcPr>
          <w:p w:rsidR="00A368DB" w:rsidRDefault="00A368DB" w:rsidP="006C3E20">
            <w:pPr>
              <w:widowControl w:val="0"/>
              <w:autoSpaceDE w:val="0"/>
              <w:autoSpaceDN w:val="0"/>
              <w:spacing w:after="0" w:line="240" w:lineRule="auto"/>
              <w:ind w:left="81" w:right="80"/>
              <w:jc w:val="center"/>
              <w:rPr>
                <w:rFonts w:ascii="Arial" w:eastAsia="Calibri" w:hAnsi="Arial" w:cs="Arial"/>
                <w:sz w:val="20"/>
                <w:szCs w:val="20"/>
                <w:lang w:val="en-US"/>
              </w:rPr>
            </w:pPr>
          </w:p>
          <w:p w:rsidR="006C3E20" w:rsidRPr="008B022E" w:rsidRDefault="006C3E20" w:rsidP="006C3E20">
            <w:pPr>
              <w:widowControl w:val="0"/>
              <w:autoSpaceDE w:val="0"/>
              <w:autoSpaceDN w:val="0"/>
              <w:spacing w:after="0" w:line="240" w:lineRule="auto"/>
              <w:ind w:left="81" w:right="80"/>
              <w:jc w:val="center"/>
              <w:rPr>
                <w:rFonts w:ascii="Arial" w:eastAsia="Calibri" w:hAnsi="Arial" w:cs="Arial"/>
                <w:sz w:val="20"/>
                <w:szCs w:val="20"/>
                <w:lang w:val="en-US"/>
              </w:rPr>
            </w:pPr>
            <w:proofErr w:type="spellStart"/>
            <w:r w:rsidRPr="008B022E">
              <w:rPr>
                <w:rFonts w:ascii="Arial" w:eastAsia="Calibri" w:hAnsi="Arial" w:cs="Arial"/>
                <w:sz w:val="20"/>
                <w:szCs w:val="20"/>
                <w:lang w:val="en-US"/>
              </w:rPr>
              <w:t>GoI</w:t>
            </w:r>
            <w:proofErr w:type="spellEnd"/>
            <w:r w:rsidRPr="008B022E">
              <w:rPr>
                <w:rFonts w:ascii="Arial" w:eastAsia="Calibri" w:hAnsi="Arial" w:cs="Arial"/>
                <w:sz w:val="20"/>
                <w:szCs w:val="20"/>
                <w:lang w:val="en-US"/>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368DB" w:rsidRDefault="00A368DB" w:rsidP="006D3C27">
            <w:pPr>
              <w:tabs>
                <w:tab w:val="num" w:pos="1872"/>
              </w:tabs>
              <w:spacing w:after="0" w:line="240" w:lineRule="auto"/>
              <w:ind w:left="141" w:right="99"/>
              <w:contextualSpacing/>
              <w:rPr>
                <w:rFonts w:ascii="Arial" w:hAnsi="Arial" w:cs="Arial"/>
                <w:sz w:val="20"/>
                <w:szCs w:val="20"/>
                <w:lang w:eastAsia="en-IE"/>
              </w:rPr>
            </w:pPr>
          </w:p>
          <w:p w:rsidR="007C7F3C" w:rsidRPr="008B022E" w:rsidRDefault="006C3E20" w:rsidP="006D3C27">
            <w:pPr>
              <w:tabs>
                <w:tab w:val="num" w:pos="1872"/>
              </w:tabs>
              <w:spacing w:after="0" w:line="240" w:lineRule="auto"/>
              <w:ind w:left="141" w:right="99"/>
              <w:contextualSpacing/>
              <w:rPr>
                <w:rFonts w:ascii="Arial" w:hAnsi="Arial" w:cs="Arial"/>
                <w:sz w:val="20"/>
                <w:szCs w:val="20"/>
                <w:lang w:eastAsia="en-IE"/>
              </w:rPr>
            </w:pPr>
            <w:r w:rsidRPr="008B022E">
              <w:rPr>
                <w:rFonts w:ascii="Arial" w:hAnsi="Arial" w:cs="Arial"/>
                <w:sz w:val="20"/>
                <w:szCs w:val="20"/>
                <w:lang w:eastAsia="en-IE"/>
              </w:rPr>
              <w:t>Governs nursing practice with relation to confidentiality and computerised patient records</w:t>
            </w:r>
            <w:r w:rsidR="007C7F3C" w:rsidRPr="008B022E">
              <w:rPr>
                <w:rFonts w:ascii="Arial" w:hAnsi="Arial" w:cs="Arial"/>
                <w:sz w:val="20"/>
                <w:szCs w:val="20"/>
                <w:lang w:eastAsia="en-IE"/>
              </w:rPr>
              <w:t>.</w:t>
            </w:r>
          </w:p>
          <w:p w:rsidR="006C3E20" w:rsidRPr="008B022E" w:rsidRDefault="00446AEC" w:rsidP="006D3C27">
            <w:pPr>
              <w:tabs>
                <w:tab w:val="num" w:pos="1872"/>
              </w:tabs>
              <w:spacing w:after="0" w:line="240" w:lineRule="auto"/>
              <w:ind w:left="141" w:right="99"/>
              <w:contextualSpacing/>
              <w:rPr>
                <w:rFonts w:ascii="Arial" w:hAnsi="Arial" w:cs="Arial"/>
                <w:color w:val="0000FF"/>
                <w:sz w:val="20"/>
                <w:szCs w:val="20"/>
                <w:u w:val="single"/>
                <w:lang w:eastAsia="en-IE"/>
              </w:rPr>
            </w:pPr>
            <w:r w:rsidRPr="008B022E">
              <w:rPr>
                <w:rFonts w:ascii="Arial" w:hAnsi="Arial" w:cs="Arial"/>
                <w:sz w:val="20"/>
                <w:szCs w:val="20"/>
                <w:lang w:eastAsia="en-IE"/>
              </w:rPr>
              <w:fldChar w:fldCharType="begin"/>
            </w:r>
            <w:r w:rsidR="006C3E20" w:rsidRPr="008B022E">
              <w:rPr>
                <w:rFonts w:ascii="Arial" w:hAnsi="Arial" w:cs="Arial"/>
                <w:sz w:val="20"/>
                <w:szCs w:val="20"/>
                <w:lang w:eastAsia="en-IE"/>
              </w:rPr>
              <w:instrText xml:space="preserve"> HYPERLINK "http://www.irishstatutebook.ie/eli/1988/act/25/enacted/en/html" </w:instrText>
            </w:r>
            <w:r w:rsidRPr="008B022E">
              <w:rPr>
                <w:rFonts w:ascii="Arial" w:hAnsi="Arial" w:cs="Arial"/>
                <w:sz w:val="20"/>
                <w:szCs w:val="20"/>
                <w:lang w:eastAsia="en-IE"/>
              </w:rPr>
              <w:fldChar w:fldCharType="separate"/>
            </w:r>
            <w:r w:rsidR="006C3E20" w:rsidRPr="008B022E">
              <w:rPr>
                <w:rFonts w:ascii="Arial" w:hAnsi="Arial" w:cs="Arial"/>
                <w:color w:val="0000FF"/>
                <w:sz w:val="20"/>
                <w:szCs w:val="20"/>
                <w:u w:val="single"/>
                <w:lang w:eastAsia="en-IE"/>
              </w:rPr>
              <w:t>http://www.irishstatutebook.ie/eli/1988/act/25/enacted/en/html http://www.irishstatutebook.ie/eli/2003/act/6/enacted/en/html</w:t>
            </w:r>
          </w:p>
          <w:p w:rsidR="006C3E20" w:rsidRPr="008B022E" w:rsidRDefault="00446AEC" w:rsidP="006D3C27">
            <w:pPr>
              <w:spacing w:after="0" w:line="240" w:lineRule="auto"/>
              <w:ind w:left="141" w:right="99"/>
              <w:rPr>
                <w:rFonts w:ascii="Arial" w:hAnsi="Arial" w:cs="Arial"/>
                <w:bCs/>
                <w:iCs/>
                <w:sz w:val="20"/>
                <w:szCs w:val="20"/>
              </w:rPr>
            </w:pPr>
            <w:r w:rsidRPr="008B022E">
              <w:rPr>
                <w:rFonts w:ascii="Arial" w:hAnsi="Arial" w:cs="Arial"/>
                <w:sz w:val="20"/>
                <w:szCs w:val="20"/>
                <w:lang w:eastAsia="en-IE"/>
              </w:rPr>
              <w:fldChar w:fldCharType="end"/>
            </w:r>
          </w:p>
        </w:tc>
        <w:tc>
          <w:tcPr>
            <w:tcW w:w="1417" w:type="dxa"/>
            <w:tcBorders>
              <w:top w:val="single" w:sz="4" w:space="0" w:color="000000"/>
              <w:left w:val="single" w:sz="4" w:space="0" w:color="000000"/>
              <w:bottom w:val="single" w:sz="4" w:space="0" w:color="000000"/>
              <w:right w:val="single" w:sz="4" w:space="0" w:color="000000"/>
            </w:tcBorders>
          </w:tcPr>
          <w:p w:rsidR="006C3E20" w:rsidRPr="008B022E" w:rsidRDefault="006C3E20" w:rsidP="001E5D07">
            <w:pPr>
              <w:widowControl w:val="0"/>
              <w:autoSpaceDE w:val="0"/>
              <w:autoSpaceDN w:val="0"/>
              <w:spacing w:after="0" w:line="240" w:lineRule="auto"/>
              <w:ind w:left="115" w:right="72"/>
              <w:jc w:val="center"/>
              <w:rPr>
                <w:rFonts w:ascii="Arial" w:eastAsia="Calibri" w:hAnsi="Arial" w:cs="Arial"/>
                <w:sz w:val="20"/>
                <w:szCs w:val="20"/>
                <w:lang w:val="en-US"/>
              </w:rPr>
            </w:pPr>
          </w:p>
        </w:tc>
      </w:tr>
      <w:tr w:rsidR="006C3E20" w:rsidRPr="008B022E" w:rsidTr="00DB2A80">
        <w:trPr>
          <w:trHeight w:hRule="exact" w:val="1854"/>
        </w:trPr>
        <w:tc>
          <w:tcPr>
            <w:tcW w:w="2411" w:type="dxa"/>
            <w:tcBorders>
              <w:top w:val="single" w:sz="4" w:space="0" w:color="000000"/>
              <w:left w:val="single" w:sz="4" w:space="0" w:color="000000"/>
              <w:bottom w:val="single" w:sz="4" w:space="0" w:color="000000"/>
              <w:right w:val="single" w:sz="4" w:space="0" w:color="000000"/>
            </w:tcBorders>
          </w:tcPr>
          <w:p w:rsidR="000D7F0D" w:rsidRDefault="000D7F0D" w:rsidP="00661A73">
            <w:pPr>
              <w:widowControl w:val="0"/>
              <w:autoSpaceDE w:val="0"/>
              <w:autoSpaceDN w:val="0"/>
              <w:spacing w:after="0" w:line="240" w:lineRule="auto"/>
              <w:ind w:left="142"/>
              <w:rPr>
                <w:rFonts w:ascii="Arial" w:eastAsia="Calibri" w:hAnsi="Arial" w:cs="Arial"/>
                <w:b/>
                <w:bCs/>
                <w:iCs/>
                <w:color w:val="17365D" w:themeColor="text2" w:themeShade="BF"/>
                <w:sz w:val="20"/>
                <w:szCs w:val="20"/>
                <w:u w:val="single"/>
                <w:lang w:val="en-US"/>
              </w:rPr>
            </w:pPr>
          </w:p>
          <w:p w:rsidR="006C3E20" w:rsidRPr="008B022E" w:rsidRDefault="006C3E20" w:rsidP="00661A73">
            <w:pPr>
              <w:widowControl w:val="0"/>
              <w:autoSpaceDE w:val="0"/>
              <w:autoSpaceDN w:val="0"/>
              <w:spacing w:after="0" w:line="240" w:lineRule="auto"/>
              <w:ind w:left="142"/>
              <w:rPr>
                <w:rFonts w:ascii="Arial" w:eastAsia="Calibri" w:hAnsi="Arial" w:cs="Arial"/>
                <w:b/>
                <w:bCs/>
                <w:iCs/>
                <w:color w:val="17365D" w:themeColor="text2" w:themeShade="BF"/>
                <w:sz w:val="20"/>
                <w:szCs w:val="20"/>
                <w:u w:val="single"/>
                <w:lang w:val="en-US"/>
              </w:rPr>
            </w:pPr>
            <w:r w:rsidRPr="008B022E">
              <w:rPr>
                <w:rFonts w:ascii="Arial" w:eastAsia="Calibri" w:hAnsi="Arial" w:cs="Arial"/>
                <w:b/>
                <w:bCs/>
                <w:iCs/>
                <w:color w:val="17365D" w:themeColor="text2" w:themeShade="BF"/>
                <w:sz w:val="20"/>
                <w:szCs w:val="20"/>
                <w:u w:val="single"/>
                <w:lang w:val="en-US"/>
              </w:rPr>
              <w:t>Freedom of Information Act 2014</w:t>
            </w:r>
          </w:p>
        </w:tc>
        <w:tc>
          <w:tcPr>
            <w:tcW w:w="1559" w:type="dxa"/>
            <w:tcBorders>
              <w:top w:val="single" w:sz="4" w:space="0" w:color="000000"/>
              <w:left w:val="single" w:sz="4" w:space="0" w:color="000000"/>
              <w:bottom w:val="single" w:sz="4" w:space="0" w:color="000000"/>
              <w:right w:val="single" w:sz="4" w:space="0" w:color="000000"/>
            </w:tcBorders>
          </w:tcPr>
          <w:p w:rsidR="000D7F0D" w:rsidRDefault="000D7F0D" w:rsidP="006C3E20">
            <w:pPr>
              <w:widowControl w:val="0"/>
              <w:autoSpaceDE w:val="0"/>
              <w:autoSpaceDN w:val="0"/>
              <w:spacing w:after="0" w:line="240" w:lineRule="auto"/>
              <w:ind w:left="148" w:right="148"/>
              <w:jc w:val="center"/>
              <w:rPr>
                <w:rFonts w:ascii="Arial" w:eastAsia="Calibri" w:hAnsi="Arial" w:cs="Arial"/>
                <w:sz w:val="20"/>
                <w:szCs w:val="20"/>
                <w:lang w:val="en-US"/>
              </w:rPr>
            </w:pPr>
          </w:p>
          <w:p w:rsidR="006C3E20" w:rsidRPr="008B022E" w:rsidRDefault="006C3E20" w:rsidP="006C3E20">
            <w:pPr>
              <w:widowControl w:val="0"/>
              <w:autoSpaceDE w:val="0"/>
              <w:autoSpaceDN w:val="0"/>
              <w:spacing w:after="0" w:line="240" w:lineRule="auto"/>
              <w:ind w:left="148" w:right="148"/>
              <w:jc w:val="center"/>
              <w:rPr>
                <w:rFonts w:ascii="Arial" w:eastAsia="Calibri" w:hAnsi="Arial" w:cs="Arial"/>
                <w:sz w:val="20"/>
                <w:szCs w:val="20"/>
                <w:lang w:val="en-US"/>
              </w:rPr>
            </w:pPr>
            <w:r w:rsidRPr="008B022E">
              <w:rPr>
                <w:rFonts w:ascii="Arial" w:eastAsia="Calibri" w:hAnsi="Arial" w:cs="Arial"/>
                <w:sz w:val="20"/>
                <w:szCs w:val="20"/>
                <w:lang w:val="en-US"/>
              </w:rPr>
              <w:t xml:space="preserve">Act </w:t>
            </w:r>
          </w:p>
        </w:tc>
        <w:tc>
          <w:tcPr>
            <w:tcW w:w="1134" w:type="dxa"/>
            <w:tcBorders>
              <w:top w:val="single" w:sz="4" w:space="0" w:color="000000"/>
              <w:left w:val="single" w:sz="4" w:space="0" w:color="000000"/>
              <w:bottom w:val="single" w:sz="4" w:space="0" w:color="000000"/>
              <w:right w:val="single" w:sz="4" w:space="0" w:color="000000"/>
            </w:tcBorders>
          </w:tcPr>
          <w:p w:rsidR="000D7F0D" w:rsidRDefault="000D7F0D" w:rsidP="006C3E20">
            <w:pPr>
              <w:widowControl w:val="0"/>
              <w:autoSpaceDE w:val="0"/>
              <w:autoSpaceDN w:val="0"/>
              <w:spacing w:after="0" w:line="240" w:lineRule="auto"/>
              <w:ind w:left="81" w:right="80"/>
              <w:jc w:val="center"/>
              <w:rPr>
                <w:rFonts w:ascii="Arial" w:eastAsia="Calibri" w:hAnsi="Arial" w:cs="Arial"/>
                <w:sz w:val="20"/>
                <w:szCs w:val="20"/>
                <w:lang w:val="en-US"/>
              </w:rPr>
            </w:pPr>
          </w:p>
          <w:p w:rsidR="006C3E20" w:rsidRPr="008B022E" w:rsidRDefault="006C3E20" w:rsidP="006C3E20">
            <w:pPr>
              <w:widowControl w:val="0"/>
              <w:autoSpaceDE w:val="0"/>
              <w:autoSpaceDN w:val="0"/>
              <w:spacing w:after="0" w:line="240" w:lineRule="auto"/>
              <w:ind w:left="81" w:right="80"/>
              <w:jc w:val="center"/>
              <w:rPr>
                <w:rFonts w:ascii="Arial" w:eastAsia="Calibri" w:hAnsi="Arial" w:cs="Arial"/>
                <w:sz w:val="20"/>
                <w:szCs w:val="20"/>
                <w:lang w:val="en-US"/>
              </w:rPr>
            </w:pPr>
            <w:proofErr w:type="spellStart"/>
            <w:r w:rsidRPr="008B022E">
              <w:rPr>
                <w:rFonts w:ascii="Arial" w:eastAsia="Calibri" w:hAnsi="Arial" w:cs="Arial"/>
                <w:sz w:val="20"/>
                <w:szCs w:val="20"/>
                <w:lang w:val="en-US"/>
              </w:rPr>
              <w:t>GoI</w:t>
            </w:r>
            <w:proofErr w:type="spellEnd"/>
            <w:r w:rsidRPr="008B022E">
              <w:rPr>
                <w:rFonts w:ascii="Arial" w:eastAsia="Calibri" w:hAnsi="Arial" w:cs="Arial"/>
                <w:sz w:val="20"/>
                <w:szCs w:val="20"/>
                <w:lang w:val="en-US"/>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0D7F0D" w:rsidRDefault="000D7F0D" w:rsidP="006D3C27">
            <w:pPr>
              <w:tabs>
                <w:tab w:val="num" w:pos="1872"/>
              </w:tabs>
              <w:spacing w:after="0" w:line="240" w:lineRule="auto"/>
              <w:ind w:left="141" w:right="99"/>
              <w:contextualSpacing/>
              <w:rPr>
                <w:rFonts w:ascii="Arial" w:hAnsi="Arial" w:cs="Arial"/>
                <w:sz w:val="20"/>
                <w:szCs w:val="20"/>
              </w:rPr>
            </w:pPr>
          </w:p>
          <w:p w:rsidR="006C3E20" w:rsidRPr="008B022E" w:rsidRDefault="006C3E20" w:rsidP="006D3C27">
            <w:pPr>
              <w:tabs>
                <w:tab w:val="num" w:pos="1872"/>
              </w:tabs>
              <w:spacing w:after="0" w:line="240" w:lineRule="auto"/>
              <w:ind w:left="141" w:right="99"/>
              <w:contextualSpacing/>
              <w:rPr>
                <w:rFonts w:ascii="Arial" w:hAnsi="Arial" w:cs="Arial"/>
                <w:b/>
                <w:bCs/>
                <w:iCs/>
                <w:sz w:val="20"/>
                <w:szCs w:val="20"/>
              </w:rPr>
            </w:pPr>
            <w:r w:rsidRPr="008B022E">
              <w:rPr>
                <w:rFonts w:ascii="Arial" w:hAnsi="Arial" w:cs="Arial"/>
                <w:sz w:val="20"/>
                <w:szCs w:val="20"/>
              </w:rPr>
              <w:t xml:space="preserve">All data may be accessed on application.  A data protection order may be made by the Freedom of Information Officer of the organisation. </w:t>
            </w:r>
            <w:hyperlink r:id="rId35" w:history="1">
              <w:r w:rsidRPr="008B022E">
                <w:rPr>
                  <w:rFonts w:ascii="Arial" w:hAnsi="Arial" w:cs="Arial"/>
                  <w:color w:val="0000FF"/>
                  <w:sz w:val="20"/>
                  <w:szCs w:val="20"/>
                  <w:u w:val="single"/>
                </w:rPr>
                <w:t>http://www.irishstatutebook.ie/eli/2014act/30/enacted/en/html</w:t>
              </w:r>
            </w:hyperlink>
          </w:p>
          <w:p w:rsidR="006C3E20" w:rsidRPr="008B022E" w:rsidRDefault="006C3E20" w:rsidP="006D3C27">
            <w:pPr>
              <w:spacing w:after="0" w:line="240" w:lineRule="auto"/>
              <w:ind w:left="141" w:right="99"/>
              <w:jc w:val="both"/>
              <w:rPr>
                <w:rFonts w:ascii="Arial" w:hAnsi="Arial" w:cs="Arial"/>
                <w:bCs/>
                <w:i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3E20" w:rsidRPr="008B022E" w:rsidRDefault="006C3E20" w:rsidP="001E5D07">
            <w:pPr>
              <w:widowControl w:val="0"/>
              <w:autoSpaceDE w:val="0"/>
              <w:autoSpaceDN w:val="0"/>
              <w:spacing w:after="0" w:line="240" w:lineRule="auto"/>
              <w:ind w:left="115" w:right="72"/>
              <w:jc w:val="center"/>
              <w:rPr>
                <w:rFonts w:ascii="Arial" w:eastAsia="Calibri" w:hAnsi="Arial" w:cs="Arial"/>
                <w:sz w:val="20"/>
                <w:szCs w:val="20"/>
                <w:lang w:val="en-US"/>
              </w:rPr>
            </w:pPr>
          </w:p>
        </w:tc>
      </w:tr>
      <w:tr w:rsidR="006C3E20" w:rsidRPr="008B022E" w:rsidTr="00DB2A80">
        <w:trPr>
          <w:trHeight w:hRule="exact" w:val="988"/>
        </w:trPr>
        <w:tc>
          <w:tcPr>
            <w:tcW w:w="2411" w:type="dxa"/>
            <w:tcBorders>
              <w:top w:val="single" w:sz="4" w:space="0" w:color="000000"/>
              <w:left w:val="single" w:sz="4" w:space="0" w:color="000000"/>
              <w:bottom w:val="single" w:sz="4" w:space="0" w:color="000000"/>
              <w:right w:val="single" w:sz="4" w:space="0" w:color="000000"/>
            </w:tcBorders>
          </w:tcPr>
          <w:p w:rsidR="000D7F0D" w:rsidRDefault="000D7F0D" w:rsidP="00661A73">
            <w:pPr>
              <w:widowControl w:val="0"/>
              <w:autoSpaceDE w:val="0"/>
              <w:autoSpaceDN w:val="0"/>
              <w:spacing w:after="0" w:line="240" w:lineRule="auto"/>
              <w:ind w:left="142"/>
              <w:rPr>
                <w:rFonts w:ascii="Arial" w:eastAsia="Calibri" w:hAnsi="Arial" w:cs="Arial"/>
                <w:b/>
                <w:bCs/>
                <w:iCs/>
                <w:color w:val="17365D" w:themeColor="text2" w:themeShade="BF"/>
                <w:sz w:val="20"/>
                <w:szCs w:val="20"/>
                <w:u w:val="single"/>
                <w:lang w:val="en-US"/>
              </w:rPr>
            </w:pPr>
          </w:p>
          <w:p w:rsidR="006C3E20" w:rsidRPr="008B022E" w:rsidRDefault="006C3E20" w:rsidP="00661A73">
            <w:pPr>
              <w:widowControl w:val="0"/>
              <w:autoSpaceDE w:val="0"/>
              <w:autoSpaceDN w:val="0"/>
              <w:spacing w:after="0" w:line="240" w:lineRule="auto"/>
              <w:ind w:left="142"/>
              <w:rPr>
                <w:rFonts w:ascii="Arial" w:eastAsia="Calibri" w:hAnsi="Arial" w:cs="Arial"/>
                <w:b/>
                <w:bCs/>
                <w:iCs/>
                <w:color w:val="17365D" w:themeColor="text2" w:themeShade="BF"/>
                <w:sz w:val="20"/>
                <w:szCs w:val="20"/>
                <w:u w:val="single"/>
                <w:lang w:val="en-US"/>
              </w:rPr>
            </w:pPr>
            <w:r w:rsidRPr="008B022E">
              <w:rPr>
                <w:rFonts w:ascii="Arial" w:eastAsia="Calibri" w:hAnsi="Arial" w:cs="Arial"/>
                <w:b/>
                <w:bCs/>
                <w:iCs/>
                <w:color w:val="17365D" w:themeColor="text2" w:themeShade="BF"/>
                <w:sz w:val="20"/>
                <w:szCs w:val="20"/>
                <w:u w:val="single"/>
                <w:lang w:val="en-US"/>
              </w:rPr>
              <w:t>The Mental Health Act 2001</w:t>
            </w:r>
          </w:p>
        </w:tc>
        <w:tc>
          <w:tcPr>
            <w:tcW w:w="1559" w:type="dxa"/>
            <w:tcBorders>
              <w:top w:val="single" w:sz="4" w:space="0" w:color="000000"/>
              <w:left w:val="single" w:sz="4" w:space="0" w:color="000000"/>
              <w:bottom w:val="single" w:sz="4" w:space="0" w:color="000000"/>
              <w:right w:val="single" w:sz="4" w:space="0" w:color="000000"/>
            </w:tcBorders>
          </w:tcPr>
          <w:p w:rsidR="000D7F0D" w:rsidRDefault="000D7F0D" w:rsidP="001E5D07">
            <w:pPr>
              <w:widowControl w:val="0"/>
              <w:autoSpaceDE w:val="0"/>
              <w:autoSpaceDN w:val="0"/>
              <w:spacing w:after="0" w:line="240" w:lineRule="auto"/>
              <w:ind w:left="148" w:right="148"/>
              <w:jc w:val="center"/>
              <w:rPr>
                <w:rFonts w:ascii="Arial" w:eastAsia="Calibri" w:hAnsi="Arial" w:cs="Arial"/>
                <w:sz w:val="20"/>
                <w:szCs w:val="20"/>
                <w:lang w:val="en-US"/>
              </w:rPr>
            </w:pPr>
          </w:p>
          <w:p w:rsidR="006C3E20" w:rsidRPr="008B022E" w:rsidRDefault="000D7F0D" w:rsidP="001E5D07">
            <w:pPr>
              <w:widowControl w:val="0"/>
              <w:autoSpaceDE w:val="0"/>
              <w:autoSpaceDN w:val="0"/>
              <w:spacing w:after="0" w:line="240" w:lineRule="auto"/>
              <w:ind w:left="148" w:right="148"/>
              <w:jc w:val="center"/>
              <w:rPr>
                <w:rFonts w:ascii="Arial" w:eastAsia="Calibri" w:hAnsi="Arial" w:cs="Arial"/>
                <w:sz w:val="20"/>
                <w:szCs w:val="20"/>
                <w:lang w:val="en-US"/>
              </w:rPr>
            </w:pPr>
            <w:r w:rsidRPr="008B022E">
              <w:rPr>
                <w:rFonts w:ascii="Arial" w:eastAsia="Calibri" w:hAnsi="Arial" w:cs="Arial"/>
                <w:sz w:val="20"/>
                <w:szCs w:val="20"/>
                <w:lang w:val="en-US"/>
              </w:rPr>
              <w:t>Act</w:t>
            </w:r>
          </w:p>
        </w:tc>
        <w:tc>
          <w:tcPr>
            <w:tcW w:w="1134" w:type="dxa"/>
            <w:tcBorders>
              <w:top w:val="single" w:sz="4" w:space="0" w:color="000000"/>
              <w:left w:val="single" w:sz="4" w:space="0" w:color="000000"/>
              <w:bottom w:val="single" w:sz="4" w:space="0" w:color="000000"/>
              <w:right w:val="single" w:sz="4" w:space="0" w:color="000000"/>
            </w:tcBorders>
          </w:tcPr>
          <w:p w:rsidR="000D7F0D" w:rsidRDefault="000D7F0D" w:rsidP="001E5D07">
            <w:pPr>
              <w:widowControl w:val="0"/>
              <w:autoSpaceDE w:val="0"/>
              <w:autoSpaceDN w:val="0"/>
              <w:spacing w:after="0" w:line="240" w:lineRule="auto"/>
              <w:ind w:left="81" w:right="80"/>
              <w:jc w:val="center"/>
              <w:rPr>
                <w:rFonts w:ascii="Arial" w:eastAsia="Calibri" w:hAnsi="Arial" w:cs="Arial"/>
                <w:sz w:val="20"/>
                <w:szCs w:val="20"/>
                <w:lang w:val="en-US"/>
              </w:rPr>
            </w:pPr>
          </w:p>
          <w:p w:rsidR="006C3E20" w:rsidRPr="008B022E" w:rsidRDefault="000D7F0D" w:rsidP="001E5D07">
            <w:pPr>
              <w:widowControl w:val="0"/>
              <w:autoSpaceDE w:val="0"/>
              <w:autoSpaceDN w:val="0"/>
              <w:spacing w:after="0" w:line="240" w:lineRule="auto"/>
              <w:ind w:left="81" w:right="80"/>
              <w:jc w:val="center"/>
              <w:rPr>
                <w:rFonts w:ascii="Arial" w:eastAsia="Calibri" w:hAnsi="Arial" w:cs="Arial"/>
                <w:sz w:val="20"/>
                <w:szCs w:val="20"/>
                <w:lang w:val="en-US"/>
              </w:rPr>
            </w:pPr>
            <w:r w:rsidRPr="008B022E">
              <w:rPr>
                <w:rFonts w:ascii="Arial" w:eastAsia="Calibri" w:hAnsi="Arial" w:cs="Arial"/>
                <w:sz w:val="20"/>
                <w:szCs w:val="20"/>
                <w:lang w:val="en-US"/>
              </w:rPr>
              <w:t>Act</w:t>
            </w:r>
          </w:p>
        </w:tc>
        <w:tc>
          <w:tcPr>
            <w:tcW w:w="4111" w:type="dxa"/>
            <w:tcBorders>
              <w:top w:val="single" w:sz="4" w:space="0" w:color="000000"/>
              <w:left w:val="single" w:sz="4" w:space="0" w:color="000000"/>
              <w:bottom w:val="single" w:sz="4" w:space="0" w:color="000000"/>
              <w:right w:val="single" w:sz="4" w:space="0" w:color="000000"/>
            </w:tcBorders>
          </w:tcPr>
          <w:p w:rsidR="000D7F0D" w:rsidRDefault="000D7F0D" w:rsidP="006D3C27">
            <w:pPr>
              <w:tabs>
                <w:tab w:val="num" w:pos="612"/>
              </w:tabs>
              <w:spacing w:after="0" w:line="240" w:lineRule="auto"/>
              <w:ind w:left="141" w:right="99"/>
              <w:contextualSpacing/>
              <w:jc w:val="both"/>
            </w:pPr>
          </w:p>
          <w:p w:rsidR="006C3E20" w:rsidRPr="008B022E" w:rsidRDefault="00446AEC" w:rsidP="006D3C27">
            <w:pPr>
              <w:tabs>
                <w:tab w:val="num" w:pos="612"/>
              </w:tabs>
              <w:spacing w:after="0" w:line="240" w:lineRule="auto"/>
              <w:ind w:left="141" w:right="99"/>
              <w:contextualSpacing/>
              <w:jc w:val="both"/>
              <w:rPr>
                <w:rFonts w:ascii="Arial" w:hAnsi="Arial" w:cs="Arial"/>
                <w:b/>
                <w:bCs/>
                <w:iCs/>
                <w:sz w:val="20"/>
                <w:szCs w:val="20"/>
              </w:rPr>
            </w:pPr>
            <w:hyperlink r:id="rId36" w:history="1">
              <w:r w:rsidR="006C3E20" w:rsidRPr="008B022E">
                <w:rPr>
                  <w:rFonts w:ascii="Arial" w:hAnsi="Arial" w:cs="Arial"/>
                  <w:bCs/>
                  <w:iCs/>
                  <w:color w:val="0000FF"/>
                  <w:sz w:val="20"/>
                  <w:szCs w:val="20"/>
                  <w:u w:val="single"/>
                </w:rPr>
                <w:t>http://www.irishstatutebook.ie/eli/2001/act/25/enacted/en/html</w:t>
              </w:r>
            </w:hyperlink>
          </w:p>
          <w:p w:rsidR="006C3E20" w:rsidRPr="008B022E" w:rsidRDefault="006C3E20" w:rsidP="006D3C27">
            <w:pPr>
              <w:spacing w:after="0" w:line="240" w:lineRule="auto"/>
              <w:ind w:left="141" w:right="99"/>
              <w:jc w:val="both"/>
              <w:rPr>
                <w:rFonts w:ascii="Arial" w:hAnsi="Arial" w:cs="Arial"/>
                <w:bCs/>
                <w:i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C3E20" w:rsidRPr="008B022E" w:rsidRDefault="006C3E20" w:rsidP="001E5D07">
            <w:pPr>
              <w:widowControl w:val="0"/>
              <w:autoSpaceDE w:val="0"/>
              <w:autoSpaceDN w:val="0"/>
              <w:spacing w:after="0" w:line="240" w:lineRule="auto"/>
              <w:ind w:left="115" w:right="72"/>
              <w:jc w:val="center"/>
              <w:rPr>
                <w:rFonts w:ascii="Arial" w:eastAsia="Calibri" w:hAnsi="Arial" w:cs="Arial"/>
                <w:sz w:val="20"/>
                <w:szCs w:val="20"/>
                <w:lang w:val="en-US"/>
              </w:rPr>
            </w:pPr>
          </w:p>
        </w:tc>
      </w:tr>
      <w:tr w:rsidR="006C3E20" w:rsidRPr="008B022E" w:rsidTr="00DB2A80">
        <w:trPr>
          <w:trHeight w:hRule="exact" w:val="3554"/>
        </w:trPr>
        <w:tc>
          <w:tcPr>
            <w:tcW w:w="2411" w:type="dxa"/>
            <w:tcBorders>
              <w:top w:val="single" w:sz="4" w:space="0" w:color="000000"/>
              <w:left w:val="single" w:sz="4" w:space="0" w:color="000000"/>
              <w:bottom w:val="single" w:sz="4" w:space="0" w:color="000000"/>
              <w:right w:val="single" w:sz="4" w:space="0" w:color="000000"/>
            </w:tcBorders>
          </w:tcPr>
          <w:p w:rsidR="000D7F0D" w:rsidRDefault="000D7F0D" w:rsidP="00661A73">
            <w:pPr>
              <w:widowControl w:val="0"/>
              <w:autoSpaceDE w:val="0"/>
              <w:autoSpaceDN w:val="0"/>
              <w:spacing w:after="0" w:line="240" w:lineRule="auto"/>
              <w:ind w:left="142"/>
              <w:rPr>
                <w:rFonts w:ascii="Arial" w:eastAsia="Calibri" w:hAnsi="Arial" w:cs="Arial"/>
                <w:b/>
                <w:color w:val="17365D" w:themeColor="text2" w:themeShade="BF"/>
                <w:sz w:val="18"/>
                <w:szCs w:val="18"/>
                <w:u w:val="single"/>
                <w:lang w:val="en-US"/>
              </w:rPr>
            </w:pPr>
          </w:p>
          <w:p w:rsidR="006C3E20" w:rsidRPr="008B022E" w:rsidRDefault="006C3E20" w:rsidP="00661A73">
            <w:pPr>
              <w:widowControl w:val="0"/>
              <w:autoSpaceDE w:val="0"/>
              <w:autoSpaceDN w:val="0"/>
              <w:spacing w:after="0" w:line="240" w:lineRule="auto"/>
              <w:ind w:left="142"/>
              <w:rPr>
                <w:rFonts w:ascii="Arial" w:eastAsia="Calibri" w:hAnsi="Arial" w:cs="Arial"/>
                <w:b/>
                <w:color w:val="17365D" w:themeColor="text2" w:themeShade="BF"/>
                <w:sz w:val="18"/>
                <w:szCs w:val="18"/>
                <w:u w:val="single"/>
                <w:lang w:val="en-US"/>
              </w:rPr>
            </w:pPr>
            <w:r w:rsidRPr="008B022E">
              <w:rPr>
                <w:rFonts w:ascii="Arial" w:eastAsia="Calibri" w:hAnsi="Arial" w:cs="Arial"/>
                <w:b/>
                <w:color w:val="17365D" w:themeColor="text2" w:themeShade="BF"/>
                <w:sz w:val="18"/>
                <w:szCs w:val="18"/>
                <w:u w:val="single"/>
                <w:lang w:val="en-US"/>
              </w:rPr>
              <w:t>Assisted Decision Making (Capacity) Act 2015</w:t>
            </w:r>
          </w:p>
        </w:tc>
        <w:tc>
          <w:tcPr>
            <w:tcW w:w="1559" w:type="dxa"/>
            <w:tcBorders>
              <w:top w:val="single" w:sz="4" w:space="0" w:color="000000"/>
              <w:left w:val="single" w:sz="4" w:space="0" w:color="000000"/>
              <w:bottom w:val="single" w:sz="4" w:space="0" w:color="000000"/>
              <w:right w:val="single" w:sz="4" w:space="0" w:color="000000"/>
            </w:tcBorders>
          </w:tcPr>
          <w:p w:rsidR="000D7F0D" w:rsidRDefault="000D7F0D" w:rsidP="001E5D07">
            <w:pPr>
              <w:widowControl w:val="0"/>
              <w:autoSpaceDE w:val="0"/>
              <w:autoSpaceDN w:val="0"/>
              <w:spacing w:after="0" w:line="240" w:lineRule="auto"/>
              <w:ind w:left="148" w:right="148"/>
              <w:jc w:val="center"/>
              <w:rPr>
                <w:rFonts w:ascii="Arial" w:eastAsia="Calibri" w:hAnsi="Arial" w:cs="Arial"/>
                <w:sz w:val="18"/>
                <w:szCs w:val="18"/>
                <w:lang w:val="en-US"/>
              </w:rPr>
            </w:pPr>
          </w:p>
          <w:p w:rsidR="006C3E20" w:rsidRPr="008B022E" w:rsidRDefault="006C3E20" w:rsidP="001E5D07">
            <w:pPr>
              <w:widowControl w:val="0"/>
              <w:autoSpaceDE w:val="0"/>
              <w:autoSpaceDN w:val="0"/>
              <w:spacing w:after="0" w:line="240" w:lineRule="auto"/>
              <w:ind w:left="148" w:right="148"/>
              <w:jc w:val="center"/>
              <w:rPr>
                <w:rFonts w:ascii="Arial" w:eastAsia="Calibri" w:hAnsi="Arial" w:cs="Arial"/>
                <w:sz w:val="18"/>
                <w:szCs w:val="18"/>
                <w:lang w:val="en-US"/>
              </w:rPr>
            </w:pPr>
            <w:r w:rsidRPr="008B022E">
              <w:rPr>
                <w:rFonts w:ascii="Arial" w:eastAsia="Calibri" w:hAnsi="Arial" w:cs="Arial"/>
                <w:sz w:val="18"/>
                <w:szCs w:val="18"/>
                <w:lang w:val="en-US"/>
              </w:rPr>
              <w:t>Act</w:t>
            </w:r>
          </w:p>
        </w:tc>
        <w:tc>
          <w:tcPr>
            <w:tcW w:w="1134" w:type="dxa"/>
            <w:tcBorders>
              <w:top w:val="single" w:sz="4" w:space="0" w:color="000000"/>
              <w:left w:val="single" w:sz="4" w:space="0" w:color="000000"/>
              <w:bottom w:val="single" w:sz="4" w:space="0" w:color="000000"/>
              <w:right w:val="single" w:sz="4" w:space="0" w:color="000000"/>
            </w:tcBorders>
          </w:tcPr>
          <w:p w:rsidR="000D7F0D" w:rsidRDefault="000D7F0D" w:rsidP="001E5D07">
            <w:pPr>
              <w:widowControl w:val="0"/>
              <w:autoSpaceDE w:val="0"/>
              <w:autoSpaceDN w:val="0"/>
              <w:spacing w:after="0" w:line="240" w:lineRule="auto"/>
              <w:ind w:left="81" w:right="80"/>
              <w:jc w:val="center"/>
              <w:rPr>
                <w:rFonts w:ascii="Arial" w:eastAsia="Calibri" w:hAnsi="Arial" w:cs="Arial"/>
                <w:sz w:val="18"/>
                <w:szCs w:val="18"/>
                <w:lang w:val="en-US"/>
              </w:rPr>
            </w:pPr>
          </w:p>
          <w:p w:rsidR="006C3E20" w:rsidRPr="008B022E" w:rsidRDefault="006C3E20" w:rsidP="001E5D07">
            <w:pPr>
              <w:widowControl w:val="0"/>
              <w:autoSpaceDE w:val="0"/>
              <w:autoSpaceDN w:val="0"/>
              <w:spacing w:after="0" w:line="240" w:lineRule="auto"/>
              <w:ind w:left="81" w:right="80"/>
              <w:jc w:val="center"/>
              <w:rPr>
                <w:rFonts w:ascii="Arial" w:eastAsia="Calibri" w:hAnsi="Arial" w:cs="Arial"/>
                <w:sz w:val="18"/>
                <w:szCs w:val="18"/>
                <w:lang w:val="en-US"/>
              </w:rPr>
            </w:pPr>
            <w:proofErr w:type="spellStart"/>
            <w:r w:rsidRPr="008B022E">
              <w:rPr>
                <w:rFonts w:ascii="Arial" w:eastAsia="Calibri" w:hAnsi="Arial" w:cs="Arial"/>
                <w:sz w:val="18"/>
                <w:szCs w:val="18"/>
                <w:lang w:val="en-US"/>
              </w:rPr>
              <w:t>GoI</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0D7F0D" w:rsidRDefault="000D7F0D" w:rsidP="006D3C27">
            <w:pPr>
              <w:spacing w:after="0" w:line="240" w:lineRule="auto"/>
              <w:ind w:left="141" w:right="99"/>
              <w:jc w:val="both"/>
              <w:rPr>
                <w:rFonts w:ascii="Arial" w:hAnsi="Arial" w:cs="Arial"/>
                <w:sz w:val="20"/>
                <w:szCs w:val="20"/>
              </w:rPr>
            </w:pPr>
          </w:p>
          <w:p w:rsidR="006C3E20" w:rsidRPr="008B022E" w:rsidRDefault="006C3E20" w:rsidP="006D3C27">
            <w:pPr>
              <w:spacing w:after="0" w:line="240" w:lineRule="auto"/>
              <w:ind w:left="141" w:right="99"/>
              <w:jc w:val="both"/>
              <w:rPr>
                <w:rFonts w:ascii="Arial" w:hAnsi="Arial" w:cs="Arial"/>
                <w:sz w:val="20"/>
                <w:szCs w:val="20"/>
              </w:rPr>
            </w:pPr>
            <w:r w:rsidRPr="008B022E">
              <w:rPr>
                <w:rFonts w:ascii="Arial" w:hAnsi="Arial" w:cs="Arial"/>
                <w:sz w:val="20"/>
                <w:szCs w:val="20"/>
              </w:rPr>
              <w:t>The Assisted Decision Making (Capacity) Act was signed into law on the 30th December 2015. This Act applies to everyone and is relevant to all health and social care services.  The Act is about supporting decision making and maximising a person’s capacity to make decisions. The Act will have significant implications for health and social care providers in the provision of safe person-centred care, based on respecting the individual rights of each person.</w:t>
            </w:r>
          </w:p>
        </w:tc>
        <w:tc>
          <w:tcPr>
            <w:tcW w:w="1417" w:type="dxa"/>
            <w:tcBorders>
              <w:top w:val="single" w:sz="4" w:space="0" w:color="000000"/>
              <w:left w:val="single" w:sz="4" w:space="0" w:color="000000"/>
              <w:bottom w:val="single" w:sz="4" w:space="0" w:color="000000"/>
              <w:right w:val="single" w:sz="4" w:space="0" w:color="000000"/>
            </w:tcBorders>
          </w:tcPr>
          <w:p w:rsidR="000D7F0D" w:rsidRDefault="000D7F0D" w:rsidP="001E5D07">
            <w:pPr>
              <w:widowControl w:val="0"/>
              <w:autoSpaceDE w:val="0"/>
              <w:autoSpaceDN w:val="0"/>
              <w:spacing w:after="0" w:line="240" w:lineRule="auto"/>
              <w:ind w:left="115" w:right="72"/>
              <w:jc w:val="center"/>
              <w:rPr>
                <w:rFonts w:ascii="Arial" w:eastAsia="Calibri" w:hAnsi="Arial" w:cs="Arial"/>
                <w:sz w:val="18"/>
                <w:szCs w:val="18"/>
                <w:lang w:val="en-US"/>
              </w:rPr>
            </w:pPr>
          </w:p>
          <w:p w:rsidR="006C3E20" w:rsidRPr="008B022E" w:rsidRDefault="006C3E20" w:rsidP="001E5D07">
            <w:pPr>
              <w:widowControl w:val="0"/>
              <w:autoSpaceDE w:val="0"/>
              <w:autoSpaceDN w:val="0"/>
              <w:spacing w:after="0" w:line="240" w:lineRule="auto"/>
              <w:ind w:left="115" w:right="72"/>
              <w:jc w:val="center"/>
              <w:rPr>
                <w:rFonts w:ascii="Arial" w:eastAsia="Calibri" w:hAnsi="Arial" w:cs="Arial"/>
                <w:sz w:val="18"/>
                <w:szCs w:val="18"/>
                <w:lang w:val="en-US"/>
              </w:rPr>
            </w:pPr>
            <w:r w:rsidRPr="008B022E">
              <w:rPr>
                <w:rFonts w:ascii="Arial" w:eastAsia="Calibri" w:hAnsi="Arial" w:cs="Arial"/>
                <w:sz w:val="18"/>
                <w:szCs w:val="18"/>
                <w:lang w:val="en-US"/>
              </w:rPr>
              <w:t>2015</w:t>
            </w:r>
          </w:p>
        </w:tc>
      </w:tr>
    </w:tbl>
    <w:p w:rsidR="001E5D07" w:rsidRPr="008B022E" w:rsidRDefault="001E5D07" w:rsidP="001E5D07">
      <w:pPr>
        <w:rPr>
          <w:rFonts w:ascii="Arial" w:hAnsi="Arial" w:cs="Arial"/>
        </w:rPr>
      </w:pPr>
    </w:p>
    <w:p w:rsidR="001E5D07" w:rsidRPr="008B022E" w:rsidRDefault="001E5D07" w:rsidP="001E5D07">
      <w:pPr>
        <w:rPr>
          <w:rFonts w:ascii="Arial" w:hAnsi="Arial" w:cs="Arial"/>
        </w:rPr>
      </w:pPr>
    </w:p>
    <w:p w:rsidR="006C3E20" w:rsidRDefault="006C3E20" w:rsidP="001E5D07">
      <w:pPr>
        <w:rPr>
          <w:rFonts w:ascii="Arial" w:hAnsi="Arial" w:cs="Arial"/>
        </w:rPr>
      </w:pPr>
    </w:p>
    <w:p w:rsidR="00E97532" w:rsidRPr="008B022E" w:rsidRDefault="00E97532" w:rsidP="001E5D07">
      <w:pPr>
        <w:rPr>
          <w:rFonts w:ascii="Arial" w:hAnsi="Arial" w:cs="Arial"/>
        </w:rPr>
      </w:pPr>
    </w:p>
    <w:p w:rsidR="006C3E20" w:rsidRPr="008B022E" w:rsidRDefault="006C3E20" w:rsidP="001E5D07">
      <w:pPr>
        <w:rPr>
          <w:rFonts w:ascii="Arial" w:hAnsi="Arial" w:cs="Arial"/>
        </w:rPr>
      </w:pPr>
    </w:p>
    <w:tbl>
      <w:tblPr>
        <w:tblW w:w="104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3"/>
        <w:gridCol w:w="1276"/>
        <w:gridCol w:w="992"/>
        <w:gridCol w:w="3827"/>
        <w:gridCol w:w="992"/>
      </w:tblGrid>
      <w:tr w:rsidR="006C3E20" w:rsidRPr="008B022E" w:rsidTr="000D7F0D">
        <w:trPr>
          <w:trHeight w:hRule="exact" w:val="2563"/>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00B0F0"/>
          </w:tcPr>
          <w:p w:rsidR="000D7F0D" w:rsidRPr="000D7F0D" w:rsidRDefault="000D7F0D" w:rsidP="006C3E20">
            <w:pPr>
              <w:pStyle w:val="TableParagraph"/>
              <w:ind w:left="115" w:right="72"/>
              <w:jc w:val="center"/>
              <w:rPr>
                <w:rFonts w:ascii="Arial" w:hAnsi="Arial" w:cs="Arial"/>
                <w:b/>
                <w:sz w:val="24"/>
                <w:szCs w:val="24"/>
              </w:rPr>
            </w:pPr>
          </w:p>
          <w:p w:rsidR="006C3E20" w:rsidRDefault="006C3E20" w:rsidP="006C3E20">
            <w:pPr>
              <w:pStyle w:val="TableParagraph"/>
              <w:ind w:left="115" w:right="72"/>
              <w:jc w:val="center"/>
              <w:rPr>
                <w:rFonts w:ascii="Arial" w:hAnsi="Arial" w:cs="Arial"/>
                <w:b/>
                <w:sz w:val="24"/>
                <w:szCs w:val="24"/>
              </w:rPr>
            </w:pPr>
            <w:r w:rsidRPr="000D7F0D">
              <w:rPr>
                <w:rFonts w:ascii="Arial" w:hAnsi="Arial" w:cs="Arial"/>
                <w:b/>
                <w:sz w:val="24"/>
                <w:szCs w:val="24"/>
              </w:rPr>
              <w:t xml:space="preserve">Department of Health </w:t>
            </w:r>
          </w:p>
          <w:p w:rsidR="00BD3F3C" w:rsidRPr="000D7F0D" w:rsidRDefault="00BD3F3C" w:rsidP="006C3E20">
            <w:pPr>
              <w:pStyle w:val="TableParagraph"/>
              <w:ind w:left="115" w:right="72"/>
              <w:jc w:val="center"/>
              <w:rPr>
                <w:rFonts w:ascii="Arial" w:hAnsi="Arial" w:cs="Arial"/>
                <w:b/>
                <w:sz w:val="24"/>
                <w:szCs w:val="24"/>
              </w:rPr>
            </w:pPr>
          </w:p>
          <w:p w:rsidR="006C3E20" w:rsidRPr="00651F16" w:rsidRDefault="006C3E20" w:rsidP="00651F16">
            <w:pPr>
              <w:pStyle w:val="BodyText"/>
              <w:spacing w:after="1"/>
              <w:jc w:val="center"/>
              <w:rPr>
                <w:rStyle w:val="Hyperlink"/>
                <w:rFonts w:cs="Arial"/>
              </w:rPr>
            </w:pPr>
            <w:r w:rsidRPr="00A94CAB">
              <w:rPr>
                <w:rFonts w:ascii="Arial" w:hAnsi="Arial" w:cs="Arial"/>
                <w:b/>
                <w:color w:val="000000" w:themeColor="text1"/>
                <w:sz w:val="18"/>
                <w:szCs w:val="18"/>
              </w:rPr>
              <w:t xml:space="preserve"> </w:t>
            </w:r>
            <w:hyperlink r:id="rId37" w:history="1">
              <w:r w:rsidRPr="00651F16">
                <w:rPr>
                  <w:rStyle w:val="Hyperlink"/>
                  <w:rFonts w:ascii="Arial" w:hAnsi="Arial" w:cs="Arial"/>
                  <w:b/>
                </w:rPr>
                <w:t>https://health.gov.ie/</w:t>
              </w:r>
            </w:hyperlink>
            <w:r w:rsidRPr="00651F16">
              <w:rPr>
                <w:rStyle w:val="Hyperlink"/>
                <w:rFonts w:cs="Arial"/>
              </w:rPr>
              <w:t xml:space="preserve"> </w:t>
            </w:r>
          </w:p>
          <w:p w:rsidR="00BD3F3C" w:rsidRPr="00A94CAB" w:rsidRDefault="00BD3F3C" w:rsidP="006C3E20">
            <w:pPr>
              <w:pStyle w:val="TableParagraph"/>
              <w:ind w:left="115" w:right="72"/>
              <w:jc w:val="center"/>
              <w:rPr>
                <w:rFonts w:ascii="Arial" w:hAnsi="Arial" w:cs="Arial"/>
                <w:b/>
                <w:color w:val="000000" w:themeColor="text1"/>
                <w:sz w:val="18"/>
                <w:szCs w:val="18"/>
              </w:rPr>
            </w:pPr>
          </w:p>
          <w:p w:rsidR="006C3E20" w:rsidRPr="00A94CAB" w:rsidRDefault="00446AEC" w:rsidP="00417509">
            <w:pPr>
              <w:jc w:val="center"/>
              <w:rPr>
                <w:rFonts w:ascii="Arial" w:hAnsi="Arial" w:cs="Arial"/>
                <w:color w:val="000000" w:themeColor="text1"/>
                <w:lang w:val="en-US"/>
              </w:rPr>
            </w:pPr>
            <w:hyperlink r:id="rId38" w:history="1">
              <w:r w:rsidR="00417509" w:rsidRPr="00A94CAB">
                <w:rPr>
                  <w:rStyle w:val="Hyperlink"/>
                  <w:rFonts w:ascii="Arial" w:hAnsi="Arial" w:cs="Arial"/>
                  <w:color w:val="000000" w:themeColor="text1"/>
                  <w:lang w:val="en-US"/>
                </w:rPr>
                <w:t>https://health.gov.ie/office-of-the-chief-nursing-officer/</w:t>
              </w:r>
            </w:hyperlink>
            <w:r w:rsidR="00417509" w:rsidRPr="00A94CAB">
              <w:rPr>
                <w:rFonts w:ascii="Arial" w:hAnsi="Arial" w:cs="Arial"/>
                <w:color w:val="000000" w:themeColor="text1"/>
                <w:lang w:val="en-US"/>
              </w:rPr>
              <w:t xml:space="preserve"> </w:t>
            </w:r>
          </w:p>
          <w:p w:rsidR="006C3E20" w:rsidRPr="00BD3F3C" w:rsidRDefault="006C3E20" w:rsidP="00BD3F3C">
            <w:pPr>
              <w:tabs>
                <w:tab w:val="left" w:pos="2445"/>
              </w:tabs>
              <w:ind w:left="142"/>
              <w:jc w:val="both"/>
              <w:rPr>
                <w:rFonts w:ascii="Arial" w:hAnsi="Arial" w:cs="Arial"/>
                <w:sz w:val="20"/>
                <w:szCs w:val="20"/>
                <w:lang w:val="en-US"/>
              </w:rPr>
            </w:pPr>
            <w:r w:rsidRPr="00BD3F3C">
              <w:rPr>
                <w:rFonts w:ascii="Arial" w:hAnsi="Arial" w:cs="Arial"/>
                <w:sz w:val="20"/>
                <w:szCs w:val="20"/>
                <w:lang w:val="en-US"/>
              </w:rPr>
              <w:t>Our Mission is to improve the health and wellbeing of people in Ireland: by keeping people healthy; providing the healthcare people need; delivering high quality services and getting best value from health system resources.</w:t>
            </w:r>
          </w:p>
        </w:tc>
      </w:tr>
      <w:tr w:rsidR="006C3E20" w:rsidRPr="008B022E" w:rsidTr="0087055E">
        <w:trPr>
          <w:trHeight w:hRule="exact" w:val="853"/>
        </w:trPr>
        <w:tc>
          <w:tcPr>
            <w:tcW w:w="3403" w:type="dxa"/>
            <w:tcBorders>
              <w:top w:val="single" w:sz="4" w:space="0" w:color="000000"/>
              <w:left w:val="single" w:sz="4" w:space="0" w:color="000000"/>
              <w:bottom w:val="single" w:sz="4" w:space="0" w:color="000000"/>
              <w:right w:val="single" w:sz="4" w:space="0" w:color="000000"/>
            </w:tcBorders>
          </w:tcPr>
          <w:p w:rsidR="00FC1118" w:rsidRDefault="00FC1118" w:rsidP="00FC1118">
            <w:pPr>
              <w:spacing w:after="0"/>
              <w:jc w:val="center"/>
              <w:rPr>
                <w:rFonts w:ascii="Arial" w:hAnsi="Arial" w:cs="Arial"/>
                <w:b/>
                <w:color w:val="002060"/>
                <w:sz w:val="20"/>
                <w:szCs w:val="20"/>
              </w:rPr>
            </w:pPr>
          </w:p>
          <w:p w:rsidR="006C3E20" w:rsidRPr="008B022E" w:rsidRDefault="006C3E20" w:rsidP="006C3E20">
            <w:pPr>
              <w:jc w:val="center"/>
              <w:rPr>
                <w:rFonts w:ascii="Arial" w:hAnsi="Arial" w:cs="Arial"/>
                <w:b/>
                <w:color w:val="002060"/>
                <w:sz w:val="20"/>
                <w:szCs w:val="20"/>
              </w:rPr>
            </w:pPr>
            <w:r w:rsidRPr="008B022E">
              <w:rPr>
                <w:rFonts w:ascii="Arial" w:hAnsi="Arial" w:cs="Arial"/>
                <w:b/>
                <w:color w:val="002060"/>
                <w:sz w:val="20"/>
                <w:szCs w:val="20"/>
              </w:rPr>
              <w:t>Name</w:t>
            </w:r>
          </w:p>
        </w:tc>
        <w:tc>
          <w:tcPr>
            <w:tcW w:w="1276" w:type="dxa"/>
            <w:tcBorders>
              <w:top w:val="single" w:sz="4" w:space="0" w:color="000000"/>
              <w:left w:val="single" w:sz="4" w:space="0" w:color="000000"/>
              <w:bottom w:val="single" w:sz="4" w:space="0" w:color="000000"/>
              <w:right w:val="single" w:sz="4" w:space="0" w:color="000000"/>
            </w:tcBorders>
          </w:tcPr>
          <w:p w:rsidR="00FC1118" w:rsidRDefault="00FC1118" w:rsidP="006C3E20">
            <w:pPr>
              <w:pStyle w:val="TableParagraph"/>
              <w:ind w:left="148" w:right="148"/>
              <w:jc w:val="center"/>
              <w:rPr>
                <w:rFonts w:ascii="Arial" w:hAnsi="Arial" w:cs="Arial"/>
                <w:b/>
                <w:color w:val="002060"/>
                <w:sz w:val="20"/>
                <w:szCs w:val="20"/>
              </w:rPr>
            </w:pPr>
          </w:p>
          <w:p w:rsidR="006C3E20" w:rsidRPr="008B022E" w:rsidRDefault="006C3E20" w:rsidP="006C3E20">
            <w:pPr>
              <w:pStyle w:val="TableParagraph"/>
              <w:ind w:left="148" w:right="148"/>
              <w:jc w:val="center"/>
              <w:rPr>
                <w:rFonts w:ascii="Arial" w:hAnsi="Arial" w:cs="Arial"/>
                <w:b/>
                <w:color w:val="002060"/>
                <w:sz w:val="20"/>
                <w:szCs w:val="20"/>
              </w:rPr>
            </w:pPr>
            <w:r w:rsidRPr="008B022E">
              <w:rPr>
                <w:rFonts w:ascii="Arial" w:hAnsi="Arial" w:cs="Arial"/>
                <w:b/>
                <w:color w:val="002060"/>
                <w:sz w:val="20"/>
                <w:szCs w:val="20"/>
              </w:rPr>
              <w:t>Type</w:t>
            </w:r>
          </w:p>
        </w:tc>
        <w:tc>
          <w:tcPr>
            <w:tcW w:w="992" w:type="dxa"/>
            <w:tcBorders>
              <w:top w:val="single" w:sz="4" w:space="0" w:color="000000"/>
              <w:left w:val="single" w:sz="4" w:space="0" w:color="000000"/>
              <w:bottom w:val="single" w:sz="4" w:space="0" w:color="000000"/>
              <w:right w:val="single" w:sz="4" w:space="0" w:color="000000"/>
            </w:tcBorders>
          </w:tcPr>
          <w:p w:rsidR="00FC1118" w:rsidRDefault="00FC1118" w:rsidP="006C3E20">
            <w:pPr>
              <w:pStyle w:val="TableParagraph"/>
              <w:ind w:left="81" w:right="80"/>
              <w:jc w:val="center"/>
              <w:rPr>
                <w:rFonts w:ascii="Arial" w:hAnsi="Arial" w:cs="Arial"/>
                <w:b/>
                <w:color w:val="002060"/>
                <w:sz w:val="20"/>
                <w:szCs w:val="20"/>
              </w:rPr>
            </w:pPr>
          </w:p>
          <w:p w:rsidR="006C3E20" w:rsidRPr="008B022E" w:rsidRDefault="006C3E20" w:rsidP="006C3E20">
            <w:pPr>
              <w:pStyle w:val="TableParagraph"/>
              <w:ind w:left="81" w:right="80"/>
              <w:jc w:val="center"/>
              <w:rPr>
                <w:rFonts w:ascii="Arial" w:hAnsi="Arial" w:cs="Arial"/>
                <w:b/>
                <w:color w:val="002060"/>
                <w:sz w:val="20"/>
                <w:szCs w:val="20"/>
              </w:rPr>
            </w:pPr>
            <w:r w:rsidRPr="008B022E">
              <w:rPr>
                <w:rFonts w:ascii="Arial" w:hAnsi="Arial" w:cs="Arial"/>
                <w:b/>
                <w:color w:val="002060"/>
                <w:sz w:val="20"/>
                <w:szCs w:val="20"/>
              </w:rPr>
              <w:t>Source</w:t>
            </w:r>
          </w:p>
        </w:tc>
        <w:tc>
          <w:tcPr>
            <w:tcW w:w="3827" w:type="dxa"/>
            <w:tcBorders>
              <w:top w:val="single" w:sz="4" w:space="0" w:color="000000"/>
              <w:left w:val="single" w:sz="4" w:space="0" w:color="000000"/>
              <w:bottom w:val="single" w:sz="4" w:space="0" w:color="000000"/>
              <w:right w:val="single" w:sz="4" w:space="0" w:color="000000"/>
            </w:tcBorders>
          </w:tcPr>
          <w:p w:rsidR="00FC1118" w:rsidRDefault="00FC1118" w:rsidP="00FC1118">
            <w:pPr>
              <w:shd w:val="clear" w:color="auto" w:fill="FFFFFF"/>
              <w:spacing w:after="0" w:line="240" w:lineRule="auto"/>
              <w:jc w:val="center"/>
              <w:rPr>
                <w:rFonts w:ascii="Arial" w:hAnsi="Arial" w:cs="Arial"/>
                <w:b/>
                <w:color w:val="002060"/>
                <w:sz w:val="20"/>
                <w:szCs w:val="20"/>
              </w:rPr>
            </w:pPr>
          </w:p>
          <w:p w:rsidR="006C3E20" w:rsidRPr="008B022E" w:rsidRDefault="006C3E20" w:rsidP="006C3E20">
            <w:pPr>
              <w:shd w:val="clear" w:color="auto" w:fill="FFFFFF"/>
              <w:spacing w:after="150" w:line="240" w:lineRule="auto"/>
              <w:jc w:val="center"/>
              <w:rPr>
                <w:rFonts w:ascii="Arial" w:hAnsi="Arial" w:cs="Arial"/>
                <w:b/>
                <w:color w:val="002060"/>
                <w:sz w:val="20"/>
                <w:szCs w:val="20"/>
              </w:rPr>
            </w:pPr>
            <w:r w:rsidRPr="008B022E">
              <w:rPr>
                <w:rFonts w:ascii="Arial" w:hAnsi="Arial" w:cs="Arial"/>
                <w:b/>
                <w:color w:val="002060"/>
                <w:sz w:val="20"/>
                <w:szCs w:val="20"/>
              </w:rPr>
              <w:t>Brief Description</w:t>
            </w:r>
          </w:p>
        </w:tc>
        <w:tc>
          <w:tcPr>
            <w:tcW w:w="992" w:type="dxa"/>
            <w:tcBorders>
              <w:top w:val="single" w:sz="4" w:space="0" w:color="000000"/>
              <w:left w:val="single" w:sz="4" w:space="0" w:color="000000"/>
              <w:bottom w:val="single" w:sz="4" w:space="0" w:color="000000"/>
              <w:right w:val="single" w:sz="4" w:space="0" w:color="000000"/>
            </w:tcBorders>
          </w:tcPr>
          <w:p w:rsidR="00FC1118" w:rsidRDefault="00FC1118" w:rsidP="006C3E20">
            <w:pPr>
              <w:pStyle w:val="TableParagraph"/>
              <w:ind w:left="115" w:right="72"/>
              <w:jc w:val="center"/>
              <w:rPr>
                <w:rFonts w:ascii="Arial" w:hAnsi="Arial" w:cs="Arial"/>
                <w:b/>
                <w:color w:val="002060"/>
                <w:sz w:val="20"/>
                <w:szCs w:val="20"/>
              </w:rPr>
            </w:pPr>
          </w:p>
          <w:p w:rsidR="006C3E20" w:rsidRPr="008B022E" w:rsidRDefault="006C3E20" w:rsidP="006C3E20">
            <w:pPr>
              <w:pStyle w:val="TableParagraph"/>
              <w:ind w:left="115" w:right="72"/>
              <w:jc w:val="center"/>
              <w:rPr>
                <w:rFonts w:ascii="Arial" w:hAnsi="Arial" w:cs="Arial"/>
                <w:b/>
                <w:color w:val="002060"/>
                <w:sz w:val="20"/>
                <w:szCs w:val="20"/>
              </w:rPr>
            </w:pPr>
            <w:r w:rsidRPr="008B022E">
              <w:rPr>
                <w:rFonts w:ascii="Arial" w:hAnsi="Arial" w:cs="Arial"/>
                <w:b/>
                <w:color w:val="002060"/>
                <w:sz w:val="20"/>
                <w:szCs w:val="20"/>
              </w:rPr>
              <w:t>Revised</w:t>
            </w:r>
          </w:p>
        </w:tc>
      </w:tr>
      <w:tr w:rsidR="006C3E20" w:rsidRPr="008B022E" w:rsidTr="0087055E">
        <w:trPr>
          <w:trHeight w:hRule="exact" w:val="2681"/>
        </w:trPr>
        <w:tc>
          <w:tcPr>
            <w:tcW w:w="3403" w:type="dxa"/>
            <w:tcBorders>
              <w:top w:val="single" w:sz="4" w:space="0" w:color="000000"/>
              <w:left w:val="single" w:sz="4" w:space="0" w:color="000000"/>
              <w:bottom w:val="single" w:sz="4" w:space="0" w:color="000000"/>
              <w:right w:val="single" w:sz="4" w:space="0" w:color="000000"/>
            </w:tcBorders>
          </w:tcPr>
          <w:p w:rsidR="00FC1118" w:rsidRDefault="00FC1118" w:rsidP="00661A73">
            <w:pPr>
              <w:spacing w:after="0"/>
              <w:ind w:left="142"/>
              <w:rPr>
                <w:rFonts w:ascii="Arial" w:hAnsi="Arial" w:cs="Arial"/>
                <w:b/>
                <w:color w:val="17365D" w:themeColor="text2" w:themeShade="BF"/>
                <w:sz w:val="18"/>
                <w:szCs w:val="18"/>
                <w:u w:val="single"/>
              </w:rPr>
            </w:pPr>
          </w:p>
          <w:p w:rsidR="006C3E20" w:rsidRPr="008B022E" w:rsidRDefault="006C3E20" w:rsidP="00661A73">
            <w:pPr>
              <w:ind w:left="142"/>
              <w:rPr>
                <w:rFonts w:ascii="Arial" w:hAnsi="Arial" w:cs="Arial"/>
                <w:b/>
                <w:color w:val="17365D" w:themeColor="text2" w:themeShade="BF"/>
                <w:sz w:val="18"/>
                <w:szCs w:val="18"/>
                <w:u w:val="single"/>
              </w:rPr>
            </w:pPr>
            <w:r w:rsidRPr="008B022E">
              <w:rPr>
                <w:rFonts w:ascii="Arial" w:hAnsi="Arial" w:cs="Arial"/>
                <w:b/>
                <w:color w:val="17365D" w:themeColor="text2" w:themeShade="BF"/>
                <w:sz w:val="18"/>
                <w:szCs w:val="18"/>
                <w:u w:val="single"/>
              </w:rPr>
              <w:t>Framework for Safe Nurse Staffing and Skill Mix in General and Specialist Medical and Surgical Care Settings in Ireland 2018</w:t>
            </w:r>
          </w:p>
        </w:tc>
        <w:tc>
          <w:tcPr>
            <w:tcW w:w="1276" w:type="dxa"/>
            <w:tcBorders>
              <w:top w:val="single" w:sz="4" w:space="0" w:color="000000"/>
              <w:left w:val="single" w:sz="4" w:space="0" w:color="000000"/>
              <w:bottom w:val="single" w:sz="4" w:space="0" w:color="000000"/>
              <w:right w:val="single" w:sz="4" w:space="0" w:color="000000"/>
            </w:tcBorders>
          </w:tcPr>
          <w:p w:rsidR="00FC1118" w:rsidRDefault="00FC1118" w:rsidP="006C3E20">
            <w:pPr>
              <w:pStyle w:val="TableParagraph"/>
              <w:ind w:left="148" w:right="148"/>
              <w:jc w:val="center"/>
              <w:rPr>
                <w:rFonts w:ascii="Arial" w:hAnsi="Arial" w:cs="Arial"/>
                <w:sz w:val="18"/>
                <w:szCs w:val="18"/>
              </w:rPr>
            </w:pPr>
          </w:p>
          <w:p w:rsidR="006C3E20" w:rsidRPr="008B022E" w:rsidRDefault="006C3E20" w:rsidP="006C3E20">
            <w:pPr>
              <w:pStyle w:val="TableParagraph"/>
              <w:ind w:left="148" w:right="148"/>
              <w:jc w:val="center"/>
              <w:rPr>
                <w:rFonts w:ascii="Arial" w:hAnsi="Arial" w:cs="Arial"/>
                <w:sz w:val="18"/>
                <w:szCs w:val="18"/>
              </w:rPr>
            </w:pPr>
            <w:r w:rsidRPr="008B022E">
              <w:rPr>
                <w:rFonts w:ascii="Arial" w:hAnsi="Arial" w:cs="Arial"/>
                <w:sz w:val="18"/>
                <w:szCs w:val="18"/>
              </w:rPr>
              <w:t>Framework</w:t>
            </w:r>
          </w:p>
        </w:tc>
        <w:tc>
          <w:tcPr>
            <w:tcW w:w="992" w:type="dxa"/>
            <w:tcBorders>
              <w:top w:val="single" w:sz="4" w:space="0" w:color="000000"/>
              <w:left w:val="single" w:sz="4" w:space="0" w:color="000000"/>
              <w:bottom w:val="single" w:sz="4" w:space="0" w:color="000000"/>
              <w:right w:val="single" w:sz="4" w:space="0" w:color="000000"/>
            </w:tcBorders>
          </w:tcPr>
          <w:p w:rsidR="00FC1118" w:rsidRDefault="00FC1118" w:rsidP="006C3E20">
            <w:pPr>
              <w:pStyle w:val="TableParagraph"/>
              <w:ind w:left="81" w:right="80"/>
              <w:jc w:val="center"/>
              <w:rPr>
                <w:rFonts w:ascii="Arial" w:hAnsi="Arial" w:cs="Arial"/>
                <w:sz w:val="18"/>
                <w:szCs w:val="18"/>
              </w:rPr>
            </w:pPr>
          </w:p>
          <w:p w:rsidR="006C3E20" w:rsidRPr="008B022E" w:rsidRDefault="006C3E20" w:rsidP="006C3E20">
            <w:pPr>
              <w:pStyle w:val="TableParagraph"/>
              <w:ind w:left="81" w:right="80"/>
              <w:jc w:val="center"/>
              <w:rPr>
                <w:rFonts w:ascii="Arial" w:hAnsi="Arial" w:cs="Arial"/>
                <w:sz w:val="18"/>
                <w:szCs w:val="18"/>
              </w:rPr>
            </w:pPr>
            <w:proofErr w:type="spellStart"/>
            <w:r w:rsidRPr="008B022E">
              <w:rPr>
                <w:rFonts w:ascii="Arial" w:hAnsi="Arial" w:cs="Arial"/>
                <w:sz w:val="18"/>
                <w:szCs w:val="18"/>
              </w:rPr>
              <w:t>DoH</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FC1118" w:rsidRDefault="00FC1118" w:rsidP="00FC1118">
            <w:pPr>
              <w:shd w:val="clear" w:color="auto" w:fill="FFFFFF"/>
              <w:spacing w:after="0" w:line="240" w:lineRule="auto"/>
              <w:rPr>
                <w:rFonts w:ascii="Arial" w:hAnsi="Arial" w:cs="Arial"/>
                <w:color w:val="2D2D2D"/>
                <w:sz w:val="18"/>
                <w:szCs w:val="18"/>
              </w:rPr>
            </w:pPr>
          </w:p>
          <w:p w:rsidR="006C3E20" w:rsidRPr="008B022E" w:rsidRDefault="006C3E20" w:rsidP="0087055E">
            <w:pPr>
              <w:shd w:val="clear" w:color="auto" w:fill="FFFFFF"/>
              <w:spacing w:after="0" w:line="240" w:lineRule="auto"/>
              <w:ind w:left="142"/>
              <w:rPr>
                <w:rFonts w:ascii="Arial" w:hAnsi="Arial" w:cs="Arial"/>
                <w:color w:val="2D2D2D"/>
                <w:sz w:val="18"/>
                <w:szCs w:val="18"/>
              </w:rPr>
            </w:pPr>
            <w:r w:rsidRPr="008B022E">
              <w:rPr>
                <w:rFonts w:ascii="Arial" w:hAnsi="Arial" w:cs="Arial"/>
                <w:color w:val="2D2D2D"/>
                <w:sz w:val="18"/>
                <w:szCs w:val="18"/>
              </w:rPr>
              <w:t>The Taskforce on Staffing and Skill Mix for Nursing began its work in September 2014.  The core objective of the Taskforce is to develop frameworks to support the determination of safe nurse staffing and skill mix (whereby nurse staffing refers to the nursing team including both the nurse and healthcare assistant roles) in a range of major specialities.</w:t>
            </w:r>
          </w:p>
        </w:tc>
        <w:tc>
          <w:tcPr>
            <w:tcW w:w="992" w:type="dxa"/>
            <w:tcBorders>
              <w:top w:val="single" w:sz="4" w:space="0" w:color="000000"/>
              <w:left w:val="single" w:sz="4" w:space="0" w:color="000000"/>
              <w:bottom w:val="single" w:sz="4" w:space="0" w:color="000000"/>
              <w:right w:val="single" w:sz="4" w:space="0" w:color="000000"/>
            </w:tcBorders>
          </w:tcPr>
          <w:p w:rsidR="00FC1118" w:rsidRDefault="00FC1118" w:rsidP="006C3E20">
            <w:pPr>
              <w:pStyle w:val="TableParagraph"/>
              <w:ind w:left="115" w:right="72"/>
              <w:jc w:val="center"/>
              <w:rPr>
                <w:rFonts w:ascii="Arial" w:hAnsi="Arial" w:cs="Arial"/>
                <w:sz w:val="18"/>
                <w:szCs w:val="18"/>
              </w:rPr>
            </w:pPr>
          </w:p>
          <w:p w:rsidR="006C3E20" w:rsidRPr="008B022E" w:rsidRDefault="00E02742" w:rsidP="006C3E20">
            <w:pPr>
              <w:pStyle w:val="TableParagraph"/>
              <w:ind w:left="115" w:right="72"/>
              <w:jc w:val="center"/>
              <w:rPr>
                <w:rFonts w:ascii="Arial" w:hAnsi="Arial" w:cs="Arial"/>
                <w:sz w:val="18"/>
                <w:szCs w:val="18"/>
              </w:rPr>
            </w:pPr>
            <w:r w:rsidRPr="008B022E">
              <w:rPr>
                <w:rFonts w:ascii="Arial" w:hAnsi="Arial" w:cs="Arial"/>
                <w:sz w:val="18"/>
                <w:szCs w:val="18"/>
              </w:rPr>
              <w:t>2018</w:t>
            </w:r>
          </w:p>
        </w:tc>
      </w:tr>
      <w:tr w:rsidR="00E02742" w:rsidRPr="008B022E" w:rsidTr="0087055E">
        <w:trPr>
          <w:trHeight w:hRule="exact" w:val="1989"/>
        </w:trPr>
        <w:tc>
          <w:tcPr>
            <w:tcW w:w="3403" w:type="dxa"/>
            <w:tcBorders>
              <w:top w:val="single" w:sz="4" w:space="0" w:color="000000"/>
              <w:left w:val="single" w:sz="4" w:space="0" w:color="000000"/>
              <w:bottom w:val="single" w:sz="4" w:space="0" w:color="000000"/>
              <w:right w:val="single" w:sz="4" w:space="0" w:color="000000"/>
            </w:tcBorders>
          </w:tcPr>
          <w:p w:rsidR="00FC1118" w:rsidRDefault="00FC1118" w:rsidP="00661A73">
            <w:pPr>
              <w:spacing w:after="0"/>
              <w:ind w:left="142"/>
            </w:pPr>
          </w:p>
          <w:p w:rsidR="00E02742" w:rsidRPr="008B022E" w:rsidRDefault="00446AEC" w:rsidP="00661A73">
            <w:pPr>
              <w:ind w:left="142"/>
              <w:rPr>
                <w:rFonts w:ascii="Arial" w:hAnsi="Arial" w:cs="Arial"/>
                <w:b/>
                <w:color w:val="17365D" w:themeColor="text2" w:themeShade="BF"/>
                <w:sz w:val="18"/>
                <w:szCs w:val="18"/>
                <w:u w:val="single"/>
              </w:rPr>
            </w:pPr>
            <w:hyperlink r:id="rId39" w:history="1">
              <w:r w:rsidR="00E02742" w:rsidRPr="008B022E">
                <w:rPr>
                  <w:rFonts w:ascii="Arial" w:hAnsi="Arial" w:cs="Arial"/>
                  <w:b/>
                  <w:color w:val="17365D" w:themeColor="text2" w:themeShade="BF"/>
                  <w:sz w:val="18"/>
                  <w:szCs w:val="18"/>
                  <w:u w:val="single"/>
                </w:rPr>
                <w:t>Department of Health (2016) Position Paper One. Values for Nursing and Midwifery in Ireland</w:t>
              </w:r>
            </w:hyperlink>
          </w:p>
        </w:tc>
        <w:tc>
          <w:tcPr>
            <w:tcW w:w="1276" w:type="dxa"/>
            <w:tcBorders>
              <w:top w:val="single" w:sz="4" w:space="0" w:color="000000"/>
              <w:left w:val="single" w:sz="4" w:space="0" w:color="000000"/>
              <w:bottom w:val="single" w:sz="4" w:space="0" w:color="000000"/>
              <w:right w:val="single" w:sz="4" w:space="0" w:color="000000"/>
            </w:tcBorders>
          </w:tcPr>
          <w:p w:rsidR="00FC1118" w:rsidRDefault="00FC1118" w:rsidP="009542F1">
            <w:pPr>
              <w:widowControl w:val="0"/>
              <w:autoSpaceDE w:val="0"/>
              <w:autoSpaceDN w:val="0"/>
              <w:spacing w:after="0" w:line="240" w:lineRule="auto"/>
              <w:ind w:left="148" w:right="148"/>
              <w:jc w:val="center"/>
              <w:rPr>
                <w:rFonts w:ascii="Arial" w:eastAsia="Calibri" w:hAnsi="Arial" w:cs="Arial"/>
                <w:sz w:val="18"/>
                <w:szCs w:val="18"/>
                <w:lang w:val="en-US"/>
              </w:rPr>
            </w:pPr>
          </w:p>
          <w:p w:rsidR="00E02742" w:rsidRPr="008B022E" w:rsidRDefault="00E02742" w:rsidP="009542F1">
            <w:pPr>
              <w:widowControl w:val="0"/>
              <w:autoSpaceDE w:val="0"/>
              <w:autoSpaceDN w:val="0"/>
              <w:spacing w:after="0" w:line="240" w:lineRule="auto"/>
              <w:ind w:left="148" w:right="148"/>
              <w:jc w:val="center"/>
              <w:rPr>
                <w:rFonts w:ascii="Arial" w:eastAsia="Calibri" w:hAnsi="Arial" w:cs="Arial"/>
                <w:sz w:val="18"/>
                <w:szCs w:val="18"/>
                <w:lang w:val="en-US"/>
              </w:rPr>
            </w:pPr>
            <w:r w:rsidRPr="008B022E">
              <w:rPr>
                <w:rFonts w:ascii="Arial" w:eastAsia="Calibri" w:hAnsi="Arial" w:cs="Arial"/>
                <w:sz w:val="18"/>
                <w:szCs w:val="18"/>
                <w:lang w:val="en-US"/>
              </w:rPr>
              <w:t>Position Paper</w:t>
            </w:r>
          </w:p>
        </w:tc>
        <w:tc>
          <w:tcPr>
            <w:tcW w:w="992" w:type="dxa"/>
            <w:tcBorders>
              <w:top w:val="single" w:sz="4" w:space="0" w:color="000000"/>
              <w:left w:val="single" w:sz="4" w:space="0" w:color="000000"/>
              <w:bottom w:val="single" w:sz="4" w:space="0" w:color="000000"/>
              <w:right w:val="single" w:sz="4" w:space="0" w:color="000000"/>
            </w:tcBorders>
          </w:tcPr>
          <w:p w:rsidR="00FC1118" w:rsidRDefault="00FC1118" w:rsidP="009542F1">
            <w:pPr>
              <w:widowControl w:val="0"/>
              <w:autoSpaceDE w:val="0"/>
              <w:autoSpaceDN w:val="0"/>
              <w:spacing w:after="0" w:line="240" w:lineRule="auto"/>
              <w:ind w:left="81" w:right="80"/>
              <w:jc w:val="center"/>
              <w:rPr>
                <w:rFonts w:ascii="Arial" w:eastAsia="Calibri" w:hAnsi="Arial" w:cs="Arial"/>
                <w:sz w:val="18"/>
                <w:szCs w:val="18"/>
                <w:lang w:val="en-US"/>
              </w:rPr>
            </w:pPr>
          </w:p>
          <w:p w:rsidR="00E02742" w:rsidRPr="008B022E" w:rsidRDefault="00E02742" w:rsidP="009542F1">
            <w:pPr>
              <w:widowControl w:val="0"/>
              <w:autoSpaceDE w:val="0"/>
              <w:autoSpaceDN w:val="0"/>
              <w:spacing w:after="0" w:line="240" w:lineRule="auto"/>
              <w:ind w:left="81" w:right="80"/>
              <w:jc w:val="center"/>
              <w:rPr>
                <w:rFonts w:ascii="Arial" w:eastAsia="Calibri" w:hAnsi="Arial" w:cs="Arial"/>
                <w:sz w:val="18"/>
                <w:szCs w:val="18"/>
                <w:lang w:val="en-US"/>
              </w:rPr>
            </w:pPr>
            <w:proofErr w:type="spellStart"/>
            <w:r w:rsidRPr="008B022E">
              <w:rPr>
                <w:rFonts w:ascii="Arial" w:eastAsia="Calibri" w:hAnsi="Arial" w:cs="Arial"/>
                <w:sz w:val="18"/>
                <w:szCs w:val="18"/>
                <w:lang w:val="en-US"/>
              </w:rPr>
              <w:t>DoH</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FC1118" w:rsidRDefault="00FC1118" w:rsidP="00FC1118">
            <w:pPr>
              <w:shd w:val="clear" w:color="auto" w:fill="FFFFFF"/>
              <w:spacing w:after="0" w:line="240" w:lineRule="auto"/>
              <w:ind w:left="141"/>
              <w:rPr>
                <w:rFonts w:ascii="Arial" w:eastAsia="Times New Roman" w:hAnsi="Arial" w:cs="Arial"/>
                <w:color w:val="000000"/>
                <w:sz w:val="18"/>
                <w:szCs w:val="18"/>
                <w:lang w:eastAsia="en-IE"/>
              </w:rPr>
            </w:pPr>
          </w:p>
          <w:p w:rsidR="00E02742" w:rsidRPr="008B022E" w:rsidRDefault="00E02742" w:rsidP="00FC1118">
            <w:pPr>
              <w:shd w:val="clear" w:color="auto" w:fill="FFFFFF"/>
              <w:spacing w:after="150" w:line="240" w:lineRule="auto"/>
              <w:ind w:left="141"/>
              <w:rPr>
                <w:rFonts w:ascii="Arial" w:eastAsia="Times New Roman" w:hAnsi="Arial" w:cs="Arial"/>
                <w:color w:val="000000"/>
                <w:sz w:val="18"/>
                <w:szCs w:val="18"/>
                <w:lang w:eastAsia="en-IE"/>
              </w:rPr>
            </w:pPr>
            <w:r w:rsidRPr="008B022E">
              <w:rPr>
                <w:rFonts w:ascii="Arial" w:eastAsia="Times New Roman" w:hAnsi="Arial" w:cs="Arial"/>
                <w:color w:val="000000"/>
                <w:sz w:val="18"/>
                <w:szCs w:val="18"/>
                <w:lang w:eastAsia="en-IE"/>
              </w:rPr>
              <w:t>The Values Initiative is led by the Chief Nursing Officer, Department of Health, in partnership with the Office of the Nursing and Midwifery Services Director (ONMSD) HSE, and the Nursing and Midwifery Board of Ireland (NMBI)</w:t>
            </w:r>
          </w:p>
        </w:tc>
        <w:tc>
          <w:tcPr>
            <w:tcW w:w="992" w:type="dxa"/>
            <w:tcBorders>
              <w:top w:val="single" w:sz="4" w:space="0" w:color="000000"/>
              <w:left w:val="single" w:sz="4" w:space="0" w:color="000000"/>
              <w:bottom w:val="single" w:sz="4" w:space="0" w:color="000000"/>
              <w:right w:val="single" w:sz="4" w:space="0" w:color="000000"/>
            </w:tcBorders>
          </w:tcPr>
          <w:p w:rsidR="00FC1118" w:rsidRDefault="00FC1118" w:rsidP="009542F1">
            <w:pPr>
              <w:widowControl w:val="0"/>
              <w:autoSpaceDE w:val="0"/>
              <w:autoSpaceDN w:val="0"/>
              <w:spacing w:after="0" w:line="240" w:lineRule="auto"/>
              <w:ind w:left="115" w:right="72"/>
              <w:jc w:val="center"/>
              <w:rPr>
                <w:rFonts w:ascii="Arial" w:eastAsia="Calibri" w:hAnsi="Arial" w:cs="Arial"/>
                <w:sz w:val="18"/>
                <w:szCs w:val="18"/>
                <w:lang w:val="en-US"/>
              </w:rPr>
            </w:pPr>
          </w:p>
          <w:p w:rsidR="00E02742" w:rsidRPr="008B022E" w:rsidRDefault="00E02742" w:rsidP="009542F1">
            <w:pPr>
              <w:widowControl w:val="0"/>
              <w:autoSpaceDE w:val="0"/>
              <w:autoSpaceDN w:val="0"/>
              <w:spacing w:after="0" w:line="240" w:lineRule="auto"/>
              <w:ind w:left="115" w:right="72"/>
              <w:jc w:val="center"/>
              <w:rPr>
                <w:rFonts w:ascii="Arial" w:eastAsia="Calibri" w:hAnsi="Arial" w:cs="Arial"/>
                <w:sz w:val="18"/>
                <w:szCs w:val="18"/>
                <w:lang w:val="en-US"/>
              </w:rPr>
            </w:pPr>
            <w:r w:rsidRPr="008B022E">
              <w:rPr>
                <w:rFonts w:ascii="Arial" w:eastAsia="Calibri" w:hAnsi="Arial" w:cs="Arial"/>
                <w:sz w:val="18"/>
                <w:szCs w:val="18"/>
                <w:lang w:val="en-US"/>
              </w:rPr>
              <w:t>2016</w:t>
            </w:r>
          </w:p>
        </w:tc>
      </w:tr>
      <w:tr w:rsidR="00E02742" w:rsidRPr="008B022E" w:rsidTr="003E1206">
        <w:trPr>
          <w:trHeight w:hRule="exact" w:val="2251"/>
        </w:trPr>
        <w:tc>
          <w:tcPr>
            <w:tcW w:w="3403" w:type="dxa"/>
            <w:tcBorders>
              <w:top w:val="single" w:sz="4" w:space="0" w:color="000000"/>
              <w:left w:val="single" w:sz="4" w:space="0" w:color="000000"/>
              <w:bottom w:val="single" w:sz="4" w:space="0" w:color="000000"/>
              <w:right w:val="single" w:sz="4" w:space="0" w:color="000000"/>
            </w:tcBorders>
          </w:tcPr>
          <w:p w:rsidR="00CD723E" w:rsidRDefault="00CD723E" w:rsidP="00661A73">
            <w:pPr>
              <w:spacing w:after="0"/>
              <w:ind w:left="142"/>
              <w:rPr>
                <w:rFonts w:ascii="Arial" w:hAnsi="Arial" w:cs="Arial"/>
                <w:b/>
                <w:color w:val="17365D" w:themeColor="text2" w:themeShade="BF"/>
                <w:sz w:val="18"/>
                <w:szCs w:val="18"/>
                <w:u w:val="single"/>
              </w:rPr>
            </w:pPr>
          </w:p>
          <w:p w:rsidR="00E02742" w:rsidRPr="008B022E" w:rsidRDefault="00E02742" w:rsidP="00661A73">
            <w:pPr>
              <w:ind w:left="142"/>
              <w:rPr>
                <w:rFonts w:ascii="Arial" w:hAnsi="Arial" w:cs="Arial"/>
                <w:b/>
                <w:color w:val="17365D" w:themeColor="text2" w:themeShade="BF"/>
                <w:sz w:val="18"/>
                <w:szCs w:val="18"/>
                <w:u w:val="single"/>
              </w:rPr>
            </w:pPr>
            <w:r w:rsidRPr="008B022E">
              <w:rPr>
                <w:rFonts w:ascii="Arial" w:hAnsi="Arial" w:cs="Arial"/>
                <w:b/>
                <w:color w:val="17365D" w:themeColor="text2" w:themeShade="BF"/>
                <w:sz w:val="18"/>
                <w:szCs w:val="18"/>
                <w:u w:val="single"/>
              </w:rPr>
              <w:t>National Cancer Strategy 2017 -</w:t>
            </w:r>
            <w:r w:rsidR="00222502">
              <w:rPr>
                <w:rFonts w:ascii="Arial" w:hAnsi="Arial" w:cs="Arial"/>
                <w:b/>
                <w:color w:val="17365D" w:themeColor="text2" w:themeShade="BF"/>
                <w:sz w:val="18"/>
                <w:szCs w:val="18"/>
                <w:u w:val="single"/>
              </w:rPr>
              <w:t xml:space="preserve"> </w:t>
            </w:r>
            <w:r w:rsidRPr="008B022E">
              <w:rPr>
                <w:rFonts w:ascii="Arial" w:hAnsi="Arial" w:cs="Arial"/>
                <w:b/>
                <w:color w:val="17365D" w:themeColor="text2" w:themeShade="BF"/>
                <w:sz w:val="18"/>
                <w:szCs w:val="18"/>
                <w:u w:val="single"/>
              </w:rPr>
              <w:t>2026</w:t>
            </w:r>
          </w:p>
        </w:tc>
        <w:tc>
          <w:tcPr>
            <w:tcW w:w="1276" w:type="dxa"/>
            <w:tcBorders>
              <w:top w:val="single" w:sz="4" w:space="0" w:color="000000"/>
              <w:left w:val="single" w:sz="4" w:space="0" w:color="000000"/>
              <w:bottom w:val="single" w:sz="4" w:space="0" w:color="000000"/>
              <w:right w:val="single" w:sz="4" w:space="0" w:color="000000"/>
            </w:tcBorders>
          </w:tcPr>
          <w:p w:rsidR="00CD723E" w:rsidRDefault="00CD723E" w:rsidP="009542F1">
            <w:pPr>
              <w:widowControl w:val="0"/>
              <w:autoSpaceDE w:val="0"/>
              <w:autoSpaceDN w:val="0"/>
              <w:spacing w:after="0" w:line="240" w:lineRule="auto"/>
              <w:ind w:left="148" w:right="148"/>
              <w:jc w:val="center"/>
              <w:rPr>
                <w:rFonts w:ascii="Arial" w:eastAsia="Calibri" w:hAnsi="Arial" w:cs="Arial"/>
                <w:sz w:val="18"/>
                <w:szCs w:val="18"/>
                <w:lang w:val="en-US"/>
              </w:rPr>
            </w:pPr>
          </w:p>
          <w:p w:rsidR="00E02742" w:rsidRPr="008B022E" w:rsidRDefault="00E02742" w:rsidP="009542F1">
            <w:pPr>
              <w:widowControl w:val="0"/>
              <w:autoSpaceDE w:val="0"/>
              <w:autoSpaceDN w:val="0"/>
              <w:spacing w:after="0" w:line="240" w:lineRule="auto"/>
              <w:ind w:left="148" w:right="148"/>
              <w:jc w:val="center"/>
              <w:rPr>
                <w:rFonts w:ascii="Arial" w:eastAsia="Calibri" w:hAnsi="Arial" w:cs="Arial"/>
                <w:sz w:val="18"/>
                <w:szCs w:val="18"/>
                <w:lang w:val="en-US"/>
              </w:rPr>
            </w:pPr>
            <w:r w:rsidRPr="008B022E">
              <w:rPr>
                <w:rFonts w:ascii="Arial" w:eastAsia="Calibri" w:hAnsi="Arial" w:cs="Arial"/>
                <w:sz w:val="18"/>
                <w:szCs w:val="18"/>
                <w:lang w:val="en-US"/>
              </w:rPr>
              <w:t>Strategy</w:t>
            </w:r>
          </w:p>
        </w:tc>
        <w:tc>
          <w:tcPr>
            <w:tcW w:w="992" w:type="dxa"/>
            <w:tcBorders>
              <w:top w:val="single" w:sz="4" w:space="0" w:color="000000"/>
              <w:left w:val="single" w:sz="4" w:space="0" w:color="000000"/>
              <w:bottom w:val="single" w:sz="4" w:space="0" w:color="000000"/>
              <w:right w:val="single" w:sz="4" w:space="0" w:color="000000"/>
            </w:tcBorders>
          </w:tcPr>
          <w:p w:rsidR="00CD723E" w:rsidRDefault="00CD723E" w:rsidP="009542F1">
            <w:pPr>
              <w:widowControl w:val="0"/>
              <w:autoSpaceDE w:val="0"/>
              <w:autoSpaceDN w:val="0"/>
              <w:spacing w:after="0" w:line="240" w:lineRule="auto"/>
              <w:ind w:left="81" w:right="80"/>
              <w:jc w:val="center"/>
              <w:rPr>
                <w:rFonts w:ascii="Arial" w:eastAsia="Calibri" w:hAnsi="Arial" w:cs="Arial"/>
                <w:sz w:val="18"/>
                <w:szCs w:val="18"/>
                <w:lang w:val="en-US"/>
              </w:rPr>
            </w:pPr>
          </w:p>
          <w:p w:rsidR="00E02742" w:rsidRPr="008B022E" w:rsidRDefault="00E02742" w:rsidP="009542F1">
            <w:pPr>
              <w:widowControl w:val="0"/>
              <w:autoSpaceDE w:val="0"/>
              <w:autoSpaceDN w:val="0"/>
              <w:spacing w:after="0" w:line="240" w:lineRule="auto"/>
              <w:ind w:left="81" w:right="80"/>
              <w:jc w:val="center"/>
              <w:rPr>
                <w:rFonts w:ascii="Arial" w:eastAsia="Calibri" w:hAnsi="Arial" w:cs="Arial"/>
                <w:sz w:val="18"/>
                <w:szCs w:val="18"/>
                <w:lang w:val="en-US"/>
              </w:rPr>
            </w:pPr>
            <w:proofErr w:type="spellStart"/>
            <w:r w:rsidRPr="008B022E">
              <w:rPr>
                <w:rFonts w:ascii="Arial" w:eastAsia="Calibri" w:hAnsi="Arial" w:cs="Arial"/>
                <w:sz w:val="18"/>
                <w:szCs w:val="18"/>
                <w:lang w:val="en-US"/>
              </w:rPr>
              <w:t>DoH</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CD723E" w:rsidRDefault="00CD723E" w:rsidP="00CD723E">
            <w:pPr>
              <w:shd w:val="clear" w:color="auto" w:fill="FFFFFF"/>
              <w:spacing w:after="0" w:line="240" w:lineRule="auto"/>
              <w:ind w:left="141"/>
              <w:rPr>
                <w:rFonts w:ascii="Arial" w:eastAsia="Times New Roman" w:hAnsi="Arial" w:cs="Arial"/>
                <w:color w:val="000000"/>
                <w:sz w:val="18"/>
                <w:szCs w:val="18"/>
                <w:lang w:eastAsia="en-IE"/>
              </w:rPr>
            </w:pPr>
          </w:p>
          <w:p w:rsidR="00E02742" w:rsidRPr="008B022E" w:rsidRDefault="00E02742" w:rsidP="00CD723E">
            <w:pPr>
              <w:shd w:val="clear" w:color="auto" w:fill="FFFFFF"/>
              <w:spacing w:after="150" w:line="240" w:lineRule="auto"/>
              <w:ind w:left="141"/>
              <w:rPr>
                <w:rFonts w:ascii="Arial" w:eastAsia="Times New Roman" w:hAnsi="Arial" w:cs="Arial"/>
                <w:color w:val="000000"/>
                <w:sz w:val="18"/>
                <w:szCs w:val="18"/>
                <w:lang w:eastAsia="en-IE"/>
              </w:rPr>
            </w:pPr>
            <w:r w:rsidRPr="008B022E">
              <w:rPr>
                <w:rFonts w:ascii="Arial" w:eastAsia="Times New Roman" w:hAnsi="Arial" w:cs="Arial"/>
                <w:color w:val="000000"/>
                <w:sz w:val="18"/>
                <w:szCs w:val="18"/>
                <w:lang w:eastAsia="en-IE"/>
              </w:rPr>
              <w:t>This National Cancer Strategy 2017 -2026 aims to meet the needs of cancer patients in Ireland for the next decade. Rapid advances have been made in cancer diagnostics and treatments. The objective is to ensure that cancer services respond to both the challenges and the opportunities for future development so that care is of a uniformly high quality across our population.</w:t>
            </w:r>
          </w:p>
        </w:tc>
        <w:tc>
          <w:tcPr>
            <w:tcW w:w="992" w:type="dxa"/>
            <w:tcBorders>
              <w:top w:val="single" w:sz="4" w:space="0" w:color="000000"/>
              <w:left w:val="single" w:sz="4" w:space="0" w:color="000000"/>
              <w:bottom w:val="single" w:sz="4" w:space="0" w:color="000000"/>
              <w:right w:val="single" w:sz="4" w:space="0" w:color="000000"/>
            </w:tcBorders>
          </w:tcPr>
          <w:p w:rsidR="00CD723E" w:rsidRDefault="00CD723E" w:rsidP="009542F1">
            <w:pPr>
              <w:widowControl w:val="0"/>
              <w:autoSpaceDE w:val="0"/>
              <w:autoSpaceDN w:val="0"/>
              <w:spacing w:after="0" w:line="240" w:lineRule="auto"/>
              <w:ind w:left="115" w:right="72"/>
              <w:jc w:val="center"/>
              <w:rPr>
                <w:rFonts w:ascii="Arial" w:eastAsia="Calibri" w:hAnsi="Arial" w:cs="Arial"/>
                <w:sz w:val="18"/>
                <w:szCs w:val="18"/>
                <w:lang w:val="en-US"/>
              </w:rPr>
            </w:pPr>
          </w:p>
          <w:p w:rsidR="00E02742" w:rsidRPr="008B022E" w:rsidRDefault="00E02742" w:rsidP="009542F1">
            <w:pPr>
              <w:widowControl w:val="0"/>
              <w:autoSpaceDE w:val="0"/>
              <w:autoSpaceDN w:val="0"/>
              <w:spacing w:after="0" w:line="240" w:lineRule="auto"/>
              <w:ind w:left="115" w:right="72"/>
              <w:jc w:val="center"/>
              <w:rPr>
                <w:rFonts w:ascii="Arial" w:eastAsia="Calibri" w:hAnsi="Arial" w:cs="Arial"/>
                <w:sz w:val="18"/>
                <w:szCs w:val="18"/>
                <w:lang w:val="en-US"/>
              </w:rPr>
            </w:pPr>
            <w:r w:rsidRPr="008B022E">
              <w:rPr>
                <w:rFonts w:ascii="Arial" w:eastAsia="Calibri" w:hAnsi="Arial" w:cs="Arial"/>
                <w:sz w:val="18"/>
                <w:szCs w:val="18"/>
                <w:lang w:val="en-US"/>
              </w:rPr>
              <w:t>2017</w:t>
            </w:r>
          </w:p>
        </w:tc>
      </w:tr>
      <w:tr w:rsidR="00E02742" w:rsidRPr="008B022E" w:rsidTr="003E1206">
        <w:trPr>
          <w:trHeight w:hRule="exact" w:val="2704"/>
        </w:trPr>
        <w:tc>
          <w:tcPr>
            <w:tcW w:w="3403" w:type="dxa"/>
            <w:tcBorders>
              <w:top w:val="single" w:sz="4" w:space="0" w:color="000000"/>
              <w:left w:val="single" w:sz="4" w:space="0" w:color="000000"/>
              <w:bottom w:val="single" w:sz="4" w:space="0" w:color="000000"/>
              <w:right w:val="single" w:sz="4" w:space="0" w:color="000000"/>
            </w:tcBorders>
          </w:tcPr>
          <w:p w:rsidR="00CD723E" w:rsidRDefault="00CD723E" w:rsidP="00661A73">
            <w:pPr>
              <w:spacing w:after="0"/>
              <w:ind w:left="142"/>
              <w:rPr>
                <w:rFonts w:ascii="Arial" w:hAnsi="Arial" w:cs="Arial"/>
                <w:b/>
                <w:color w:val="17365D" w:themeColor="text2" w:themeShade="BF"/>
                <w:sz w:val="18"/>
                <w:szCs w:val="18"/>
                <w:u w:val="single"/>
              </w:rPr>
            </w:pPr>
          </w:p>
          <w:p w:rsidR="00E02742" w:rsidRPr="008B022E" w:rsidRDefault="00E02742" w:rsidP="00661A73">
            <w:pPr>
              <w:ind w:left="142"/>
              <w:rPr>
                <w:rFonts w:ascii="Arial" w:hAnsi="Arial" w:cs="Arial"/>
                <w:b/>
                <w:color w:val="17365D" w:themeColor="text2" w:themeShade="BF"/>
                <w:sz w:val="18"/>
                <w:szCs w:val="18"/>
                <w:u w:val="single"/>
              </w:rPr>
            </w:pPr>
            <w:r w:rsidRPr="008B022E">
              <w:rPr>
                <w:rFonts w:ascii="Arial" w:hAnsi="Arial" w:cs="Arial"/>
                <w:b/>
                <w:color w:val="17365D" w:themeColor="text2" w:themeShade="BF"/>
                <w:sz w:val="18"/>
                <w:szCs w:val="18"/>
                <w:u w:val="single"/>
              </w:rPr>
              <w:t>Committee on the Future of Healthcare</w:t>
            </w:r>
          </w:p>
        </w:tc>
        <w:tc>
          <w:tcPr>
            <w:tcW w:w="1276" w:type="dxa"/>
            <w:tcBorders>
              <w:top w:val="single" w:sz="4" w:space="0" w:color="000000"/>
              <w:left w:val="single" w:sz="4" w:space="0" w:color="000000"/>
              <w:bottom w:val="single" w:sz="4" w:space="0" w:color="000000"/>
              <w:right w:val="single" w:sz="4" w:space="0" w:color="000000"/>
            </w:tcBorders>
          </w:tcPr>
          <w:p w:rsidR="00CD723E" w:rsidRDefault="00CD723E" w:rsidP="00CD723E">
            <w:pPr>
              <w:spacing w:after="0"/>
              <w:jc w:val="center"/>
              <w:rPr>
                <w:rFonts w:ascii="Arial" w:hAnsi="Arial" w:cs="Arial"/>
                <w:sz w:val="18"/>
                <w:szCs w:val="18"/>
              </w:rPr>
            </w:pPr>
          </w:p>
          <w:p w:rsidR="00E02742" w:rsidRPr="008B022E" w:rsidRDefault="00E02742" w:rsidP="00E02742">
            <w:pPr>
              <w:jc w:val="center"/>
              <w:rPr>
                <w:rFonts w:ascii="Arial" w:hAnsi="Arial" w:cs="Arial"/>
                <w:sz w:val="18"/>
                <w:szCs w:val="18"/>
              </w:rPr>
            </w:pPr>
            <w:r w:rsidRPr="008B022E">
              <w:rPr>
                <w:rFonts w:ascii="Arial" w:hAnsi="Arial" w:cs="Arial"/>
                <w:sz w:val="18"/>
                <w:szCs w:val="18"/>
              </w:rPr>
              <w:t>Report</w:t>
            </w:r>
          </w:p>
        </w:tc>
        <w:tc>
          <w:tcPr>
            <w:tcW w:w="992" w:type="dxa"/>
            <w:tcBorders>
              <w:top w:val="single" w:sz="4" w:space="0" w:color="000000"/>
              <w:left w:val="single" w:sz="4" w:space="0" w:color="000000"/>
              <w:bottom w:val="single" w:sz="4" w:space="0" w:color="000000"/>
              <w:right w:val="single" w:sz="4" w:space="0" w:color="000000"/>
            </w:tcBorders>
          </w:tcPr>
          <w:p w:rsidR="00CD723E" w:rsidRDefault="00CD723E" w:rsidP="00CD723E">
            <w:pPr>
              <w:spacing w:after="0"/>
              <w:jc w:val="center"/>
              <w:rPr>
                <w:rFonts w:ascii="Arial" w:hAnsi="Arial" w:cs="Arial"/>
                <w:sz w:val="18"/>
                <w:szCs w:val="18"/>
              </w:rPr>
            </w:pPr>
          </w:p>
          <w:p w:rsidR="00E02742" w:rsidRPr="008B022E" w:rsidRDefault="00E02742" w:rsidP="00E02742">
            <w:pPr>
              <w:jc w:val="center"/>
              <w:rPr>
                <w:rFonts w:ascii="Arial" w:hAnsi="Arial" w:cs="Arial"/>
                <w:sz w:val="18"/>
                <w:szCs w:val="18"/>
              </w:rPr>
            </w:pPr>
            <w:proofErr w:type="spellStart"/>
            <w:r w:rsidRPr="008B022E">
              <w:rPr>
                <w:rFonts w:ascii="Arial" w:hAnsi="Arial" w:cs="Arial"/>
                <w:sz w:val="18"/>
                <w:szCs w:val="18"/>
              </w:rPr>
              <w:t>DoH</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CD723E" w:rsidRDefault="00CD723E" w:rsidP="00CD723E">
            <w:pPr>
              <w:spacing w:after="0"/>
              <w:rPr>
                <w:rFonts w:ascii="Arial" w:hAnsi="Arial" w:cs="Arial"/>
                <w:sz w:val="18"/>
                <w:szCs w:val="18"/>
              </w:rPr>
            </w:pPr>
          </w:p>
          <w:p w:rsidR="00E02742" w:rsidRPr="008B022E" w:rsidRDefault="00E02742" w:rsidP="00CD723E">
            <w:pPr>
              <w:ind w:left="141"/>
              <w:rPr>
                <w:rFonts w:ascii="Arial" w:hAnsi="Arial" w:cs="Arial"/>
                <w:sz w:val="18"/>
                <w:szCs w:val="18"/>
              </w:rPr>
            </w:pPr>
            <w:r w:rsidRPr="008B022E">
              <w:rPr>
                <w:rFonts w:ascii="Arial" w:hAnsi="Arial" w:cs="Arial"/>
                <w:sz w:val="18"/>
                <w:szCs w:val="18"/>
              </w:rPr>
              <w:t xml:space="preserve">This special select committee was established in June 2016 with the aim of achieving cross-party consensus on the long-term vision for health care and health policy, and to make recommendations to the </w:t>
            </w:r>
            <w:proofErr w:type="spellStart"/>
            <w:r w:rsidRPr="008B022E">
              <w:rPr>
                <w:rFonts w:ascii="Arial" w:hAnsi="Arial" w:cs="Arial"/>
                <w:sz w:val="18"/>
                <w:szCs w:val="18"/>
              </w:rPr>
              <w:t>Dáil</w:t>
            </w:r>
            <w:proofErr w:type="spellEnd"/>
            <w:r w:rsidRPr="008B022E">
              <w:rPr>
                <w:rFonts w:ascii="Arial" w:hAnsi="Arial" w:cs="Arial"/>
                <w:sz w:val="18"/>
                <w:szCs w:val="18"/>
              </w:rPr>
              <w:t xml:space="preserve"> in that regard. The committee has published its final report which was agreed in May 2017. The report represents a new vision for the future of healthcare in Ireland.</w:t>
            </w:r>
          </w:p>
        </w:tc>
        <w:tc>
          <w:tcPr>
            <w:tcW w:w="992" w:type="dxa"/>
            <w:tcBorders>
              <w:top w:val="single" w:sz="4" w:space="0" w:color="000000"/>
              <w:left w:val="single" w:sz="4" w:space="0" w:color="000000"/>
              <w:bottom w:val="single" w:sz="4" w:space="0" w:color="000000"/>
              <w:right w:val="single" w:sz="4" w:space="0" w:color="000000"/>
            </w:tcBorders>
          </w:tcPr>
          <w:p w:rsidR="00CD723E" w:rsidRDefault="00CD723E" w:rsidP="00CD723E">
            <w:pPr>
              <w:spacing w:after="0"/>
              <w:jc w:val="center"/>
              <w:rPr>
                <w:rFonts w:ascii="Arial" w:hAnsi="Arial" w:cs="Arial"/>
                <w:sz w:val="18"/>
                <w:szCs w:val="18"/>
              </w:rPr>
            </w:pPr>
          </w:p>
          <w:p w:rsidR="00E02742" w:rsidRPr="008B022E" w:rsidRDefault="00E02742" w:rsidP="00E02742">
            <w:pPr>
              <w:jc w:val="center"/>
              <w:rPr>
                <w:rFonts w:ascii="Arial" w:hAnsi="Arial" w:cs="Arial"/>
                <w:sz w:val="18"/>
                <w:szCs w:val="18"/>
              </w:rPr>
            </w:pPr>
            <w:r w:rsidRPr="008B022E">
              <w:rPr>
                <w:rFonts w:ascii="Arial" w:hAnsi="Arial" w:cs="Arial"/>
                <w:sz w:val="18"/>
                <w:szCs w:val="18"/>
              </w:rPr>
              <w:t>2017</w:t>
            </w:r>
          </w:p>
        </w:tc>
      </w:tr>
      <w:tr w:rsidR="00417509" w:rsidRPr="008B022E" w:rsidTr="003E1206">
        <w:trPr>
          <w:trHeight w:hRule="exact" w:val="4121"/>
        </w:trPr>
        <w:tc>
          <w:tcPr>
            <w:tcW w:w="3403" w:type="dxa"/>
            <w:tcBorders>
              <w:top w:val="single" w:sz="4" w:space="0" w:color="000000"/>
              <w:left w:val="single" w:sz="4" w:space="0" w:color="000000"/>
              <w:bottom w:val="single" w:sz="4" w:space="0" w:color="000000"/>
              <w:right w:val="single" w:sz="4" w:space="0" w:color="000000"/>
            </w:tcBorders>
          </w:tcPr>
          <w:p w:rsidR="00056FC2" w:rsidRDefault="00056FC2" w:rsidP="00661A73">
            <w:pPr>
              <w:spacing w:after="0"/>
              <w:ind w:left="142"/>
              <w:rPr>
                <w:rFonts w:ascii="Arial" w:hAnsi="Arial" w:cs="Arial"/>
                <w:b/>
                <w:color w:val="17365D" w:themeColor="text2" w:themeShade="BF"/>
                <w:sz w:val="18"/>
                <w:szCs w:val="18"/>
                <w:u w:val="single"/>
              </w:rPr>
            </w:pPr>
          </w:p>
          <w:p w:rsidR="00417509" w:rsidRPr="008B022E" w:rsidRDefault="00417509" w:rsidP="00661A73">
            <w:pPr>
              <w:ind w:left="142"/>
              <w:rPr>
                <w:rFonts w:ascii="Arial" w:hAnsi="Arial" w:cs="Arial"/>
                <w:b/>
                <w:color w:val="17365D" w:themeColor="text2" w:themeShade="BF"/>
                <w:sz w:val="18"/>
                <w:szCs w:val="18"/>
                <w:u w:val="single"/>
              </w:rPr>
            </w:pPr>
            <w:r w:rsidRPr="008B022E">
              <w:rPr>
                <w:rFonts w:ascii="Arial" w:hAnsi="Arial" w:cs="Arial"/>
                <w:b/>
                <w:color w:val="17365D" w:themeColor="text2" w:themeShade="BF"/>
                <w:sz w:val="18"/>
                <w:szCs w:val="18"/>
                <w:u w:val="single"/>
              </w:rPr>
              <w:t>Framework for National Performance Indicators for Nursing &amp; Midwifery</w:t>
            </w:r>
          </w:p>
        </w:tc>
        <w:tc>
          <w:tcPr>
            <w:tcW w:w="1276" w:type="dxa"/>
            <w:tcBorders>
              <w:top w:val="single" w:sz="4" w:space="0" w:color="000000"/>
              <w:left w:val="single" w:sz="4" w:space="0" w:color="000000"/>
              <w:bottom w:val="single" w:sz="4" w:space="0" w:color="000000"/>
              <w:right w:val="single" w:sz="4" w:space="0" w:color="000000"/>
            </w:tcBorders>
          </w:tcPr>
          <w:p w:rsidR="00056FC2" w:rsidRDefault="00056FC2" w:rsidP="00056FC2">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r w:rsidRPr="008B022E">
              <w:rPr>
                <w:rFonts w:ascii="Arial" w:hAnsi="Arial" w:cs="Arial"/>
                <w:sz w:val="18"/>
                <w:szCs w:val="18"/>
              </w:rPr>
              <w:t>Framework</w:t>
            </w:r>
          </w:p>
        </w:tc>
        <w:tc>
          <w:tcPr>
            <w:tcW w:w="992" w:type="dxa"/>
            <w:tcBorders>
              <w:top w:val="single" w:sz="4" w:space="0" w:color="000000"/>
              <w:left w:val="single" w:sz="4" w:space="0" w:color="000000"/>
              <w:bottom w:val="single" w:sz="4" w:space="0" w:color="000000"/>
              <w:right w:val="single" w:sz="4" w:space="0" w:color="000000"/>
            </w:tcBorders>
          </w:tcPr>
          <w:p w:rsidR="00056FC2" w:rsidRDefault="00056FC2" w:rsidP="00056FC2">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proofErr w:type="spellStart"/>
            <w:r w:rsidRPr="008B022E">
              <w:rPr>
                <w:rFonts w:ascii="Arial" w:hAnsi="Arial" w:cs="Arial"/>
                <w:sz w:val="18"/>
                <w:szCs w:val="18"/>
              </w:rPr>
              <w:t>DoH</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056FC2" w:rsidRDefault="00056FC2" w:rsidP="00056FC2">
            <w:pPr>
              <w:spacing w:after="0"/>
              <w:ind w:left="141"/>
              <w:rPr>
                <w:rFonts w:ascii="Arial" w:hAnsi="Arial" w:cs="Arial"/>
                <w:sz w:val="18"/>
                <w:szCs w:val="18"/>
              </w:rPr>
            </w:pPr>
          </w:p>
          <w:p w:rsidR="00417509" w:rsidRPr="008B022E" w:rsidRDefault="00417509" w:rsidP="00056FC2">
            <w:pPr>
              <w:ind w:left="141"/>
              <w:rPr>
                <w:rFonts w:ascii="Arial" w:hAnsi="Arial" w:cs="Arial"/>
                <w:sz w:val="18"/>
                <w:szCs w:val="18"/>
              </w:rPr>
            </w:pPr>
            <w:r w:rsidRPr="008B022E">
              <w:rPr>
                <w:rFonts w:ascii="Arial" w:hAnsi="Arial" w:cs="Arial"/>
                <w:sz w:val="18"/>
                <w:szCs w:val="18"/>
              </w:rPr>
              <w:t>The purpose of this Framework is to:</w:t>
            </w:r>
          </w:p>
          <w:p w:rsidR="00417509" w:rsidRPr="002F7C13" w:rsidRDefault="00417509" w:rsidP="002F7C13">
            <w:pPr>
              <w:pStyle w:val="ListParagraph"/>
              <w:numPr>
                <w:ilvl w:val="0"/>
                <w:numId w:val="12"/>
              </w:numPr>
              <w:ind w:left="567" w:hanging="284"/>
              <w:rPr>
                <w:rFonts w:ascii="Arial" w:hAnsi="Arial" w:cs="Arial"/>
                <w:sz w:val="18"/>
                <w:szCs w:val="18"/>
              </w:rPr>
            </w:pPr>
            <w:r w:rsidRPr="002F7C13">
              <w:rPr>
                <w:rFonts w:ascii="Arial" w:hAnsi="Arial" w:cs="Arial"/>
                <w:sz w:val="18"/>
                <w:szCs w:val="18"/>
              </w:rPr>
              <w:t>set out the policy context for the use of nursing and midwifery performance indicators (PIs) to demonstrate the relationship between inputs and outcomes/impact;</w:t>
            </w:r>
          </w:p>
          <w:p w:rsidR="00417509" w:rsidRPr="002F7C13" w:rsidRDefault="00417509" w:rsidP="002F7C13">
            <w:pPr>
              <w:pStyle w:val="ListParagraph"/>
              <w:numPr>
                <w:ilvl w:val="0"/>
                <w:numId w:val="12"/>
              </w:numPr>
              <w:ind w:left="567" w:hanging="284"/>
              <w:rPr>
                <w:rFonts w:ascii="Arial" w:hAnsi="Arial" w:cs="Arial"/>
                <w:sz w:val="18"/>
                <w:szCs w:val="18"/>
              </w:rPr>
            </w:pPr>
            <w:r w:rsidRPr="002F7C13">
              <w:rPr>
                <w:rFonts w:ascii="Arial" w:hAnsi="Arial" w:cs="Arial"/>
                <w:sz w:val="18"/>
                <w:szCs w:val="18"/>
              </w:rPr>
              <w:t>provide guidance on PIs including clarifying the relationship between Structure, Process and Outcome PIs; and</w:t>
            </w:r>
          </w:p>
          <w:p w:rsidR="00417509" w:rsidRPr="002F7C13" w:rsidRDefault="00417509" w:rsidP="002F7C13">
            <w:pPr>
              <w:pStyle w:val="ListParagraph"/>
              <w:numPr>
                <w:ilvl w:val="0"/>
                <w:numId w:val="12"/>
              </w:numPr>
              <w:ind w:left="567" w:hanging="284"/>
              <w:rPr>
                <w:rFonts w:ascii="Arial" w:hAnsi="Arial" w:cs="Arial"/>
                <w:sz w:val="18"/>
                <w:szCs w:val="18"/>
              </w:rPr>
            </w:pPr>
            <w:proofErr w:type="gramStart"/>
            <w:r w:rsidRPr="002F7C13">
              <w:rPr>
                <w:rFonts w:ascii="Arial" w:hAnsi="Arial" w:cs="Arial"/>
                <w:sz w:val="18"/>
                <w:szCs w:val="18"/>
              </w:rPr>
              <w:t>ensure</w:t>
            </w:r>
            <w:proofErr w:type="gramEnd"/>
            <w:r w:rsidRPr="002F7C13">
              <w:rPr>
                <w:rFonts w:ascii="Arial" w:hAnsi="Arial" w:cs="Arial"/>
                <w:sz w:val="18"/>
                <w:szCs w:val="18"/>
              </w:rPr>
              <w:t xml:space="preserve"> that there is a standardised approach to their development, prioritisation, endorsement and implementation.</w:t>
            </w:r>
          </w:p>
        </w:tc>
        <w:tc>
          <w:tcPr>
            <w:tcW w:w="992" w:type="dxa"/>
            <w:tcBorders>
              <w:top w:val="single" w:sz="4" w:space="0" w:color="000000"/>
              <w:left w:val="single" w:sz="4" w:space="0" w:color="000000"/>
              <w:bottom w:val="single" w:sz="4" w:space="0" w:color="000000"/>
              <w:right w:val="single" w:sz="4" w:space="0" w:color="000000"/>
            </w:tcBorders>
          </w:tcPr>
          <w:p w:rsidR="00056FC2" w:rsidRDefault="00056FC2" w:rsidP="00056FC2">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r w:rsidRPr="008B022E">
              <w:rPr>
                <w:rFonts w:ascii="Arial" w:hAnsi="Arial" w:cs="Arial"/>
                <w:sz w:val="18"/>
                <w:szCs w:val="18"/>
              </w:rPr>
              <w:t>2017</w:t>
            </w:r>
          </w:p>
        </w:tc>
      </w:tr>
      <w:tr w:rsidR="00417509" w:rsidRPr="008B022E" w:rsidTr="003E1206">
        <w:trPr>
          <w:trHeight w:hRule="exact" w:val="3966"/>
        </w:trPr>
        <w:tc>
          <w:tcPr>
            <w:tcW w:w="3403" w:type="dxa"/>
            <w:tcBorders>
              <w:top w:val="single" w:sz="4" w:space="0" w:color="000000"/>
              <w:left w:val="single" w:sz="4" w:space="0" w:color="000000"/>
              <w:bottom w:val="single" w:sz="4" w:space="0" w:color="000000"/>
              <w:right w:val="single" w:sz="4" w:space="0" w:color="000000"/>
            </w:tcBorders>
          </w:tcPr>
          <w:p w:rsidR="00106514" w:rsidRDefault="00106514" w:rsidP="00661A73">
            <w:pPr>
              <w:spacing w:after="0"/>
              <w:ind w:left="142"/>
              <w:rPr>
                <w:rFonts w:ascii="Arial" w:hAnsi="Arial" w:cs="Arial"/>
                <w:b/>
                <w:color w:val="17365D" w:themeColor="text2" w:themeShade="BF"/>
                <w:sz w:val="18"/>
                <w:szCs w:val="18"/>
                <w:u w:val="single"/>
              </w:rPr>
            </w:pPr>
          </w:p>
          <w:p w:rsidR="00417509" w:rsidRPr="008B022E" w:rsidRDefault="00417509" w:rsidP="00661A73">
            <w:pPr>
              <w:ind w:left="142"/>
              <w:rPr>
                <w:rFonts w:ascii="Arial" w:hAnsi="Arial" w:cs="Arial"/>
                <w:b/>
                <w:color w:val="17365D" w:themeColor="text2" w:themeShade="BF"/>
                <w:sz w:val="18"/>
                <w:szCs w:val="18"/>
                <w:u w:val="single"/>
              </w:rPr>
            </w:pPr>
            <w:r w:rsidRPr="008B022E">
              <w:rPr>
                <w:rFonts w:ascii="Arial" w:hAnsi="Arial" w:cs="Arial"/>
                <w:b/>
                <w:color w:val="17365D" w:themeColor="text2" w:themeShade="BF"/>
                <w:sz w:val="18"/>
                <w:szCs w:val="18"/>
                <w:u w:val="single"/>
              </w:rPr>
              <w:t>Developing a Policy for Graduate, Specialist and Advanced Nursing &amp; Midwifery Practice Consultation Paper</w:t>
            </w:r>
          </w:p>
        </w:tc>
        <w:tc>
          <w:tcPr>
            <w:tcW w:w="1276" w:type="dxa"/>
            <w:tcBorders>
              <w:top w:val="single" w:sz="4" w:space="0" w:color="000000"/>
              <w:left w:val="single" w:sz="4" w:space="0" w:color="000000"/>
              <w:bottom w:val="single" w:sz="4" w:space="0" w:color="000000"/>
              <w:right w:val="single" w:sz="4" w:space="0" w:color="000000"/>
            </w:tcBorders>
          </w:tcPr>
          <w:p w:rsidR="00106514" w:rsidRDefault="00106514" w:rsidP="00106514">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r w:rsidRPr="008B022E">
              <w:rPr>
                <w:rFonts w:ascii="Arial" w:hAnsi="Arial" w:cs="Arial"/>
                <w:sz w:val="18"/>
                <w:szCs w:val="18"/>
              </w:rPr>
              <w:t>Consultation Policy</w:t>
            </w:r>
          </w:p>
        </w:tc>
        <w:tc>
          <w:tcPr>
            <w:tcW w:w="992" w:type="dxa"/>
            <w:tcBorders>
              <w:top w:val="single" w:sz="4" w:space="0" w:color="000000"/>
              <w:left w:val="single" w:sz="4" w:space="0" w:color="000000"/>
              <w:bottom w:val="single" w:sz="4" w:space="0" w:color="000000"/>
              <w:right w:val="single" w:sz="4" w:space="0" w:color="000000"/>
            </w:tcBorders>
          </w:tcPr>
          <w:p w:rsidR="00106514" w:rsidRDefault="00106514" w:rsidP="00106514">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proofErr w:type="spellStart"/>
            <w:r w:rsidRPr="008B022E">
              <w:rPr>
                <w:rFonts w:ascii="Arial" w:hAnsi="Arial" w:cs="Arial"/>
                <w:sz w:val="18"/>
                <w:szCs w:val="18"/>
              </w:rPr>
              <w:t>DoH</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106514" w:rsidRDefault="00106514" w:rsidP="00106514">
            <w:pPr>
              <w:spacing w:after="0"/>
              <w:rPr>
                <w:rFonts w:ascii="Arial" w:hAnsi="Arial" w:cs="Arial"/>
                <w:sz w:val="18"/>
                <w:szCs w:val="18"/>
              </w:rPr>
            </w:pPr>
          </w:p>
          <w:p w:rsidR="00417509" w:rsidRPr="008B022E" w:rsidRDefault="00417509" w:rsidP="00106514">
            <w:pPr>
              <w:ind w:left="141"/>
              <w:rPr>
                <w:rFonts w:ascii="Arial" w:hAnsi="Arial" w:cs="Arial"/>
                <w:sz w:val="18"/>
                <w:szCs w:val="18"/>
              </w:rPr>
            </w:pPr>
            <w:r w:rsidRPr="008B022E">
              <w:rPr>
                <w:rFonts w:ascii="Arial" w:hAnsi="Arial" w:cs="Arial"/>
                <w:sz w:val="18"/>
                <w:szCs w:val="18"/>
              </w:rPr>
              <w:t>The draft policy proposes a framework to:</w:t>
            </w:r>
          </w:p>
          <w:p w:rsidR="00417509" w:rsidRPr="008B022E" w:rsidRDefault="00417509" w:rsidP="0087055E">
            <w:pPr>
              <w:pStyle w:val="ListParagraph"/>
              <w:numPr>
                <w:ilvl w:val="0"/>
                <w:numId w:val="11"/>
              </w:numPr>
              <w:ind w:left="425" w:hanging="284"/>
              <w:rPr>
                <w:rFonts w:ascii="Arial" w:hAnsi="Arial" w:cs="Arial"/>
                <w:sz w:val="18"/>
                <w:szCs w:val="18"/>
              </w:rPr>
            </w:pPr>
            <w:r w:rsidRPr="008B022E">
              <w:rPr>
                <w:rFonts w:ascii="Arial" w:hAnsi="Arial" w:cs="Arial"/>
                <w:sz w:val="18"/>
                <w:szCs w:val="18"/>
              </w:rPr>
              <w:t>Create a critical mass (700 by 2021) of Registered Advanced Nurse Practitioners /Registered Advanced Midwife Practitioner‘s (RANP/RAMP‘s) through a developmental pathway for graduate and specialist nurses and midwives;</w:t>
            </w:r>
          </w:p>
          <w:p w:rsidR="00417509" w:rsidRPr="008B022E" w:rsidRDefault="00417509" w:rsidP="0087055E">
            <w:pPr>
              <w:pStyle w:val="ListParagraph"/>
              <w:numPr>
                <w:ilvl w:val="0"/>
                <w:numId w:val="11"/>
              </w:numPr>
              <w:ind w:left="425" w:hanging="284"/>
              <w:rPr>
                <w:rFonts w:ascii="Arial" w:hAnsi="Arial" w:cs="Arial"/>
                <w:sz w:val="18"/>
                <w:szCs w:val="18"/>
              </w:rPr>
            </w:pPr>
            <w:r w:rsidRPr="008B022E">
              <w:rPr>
                <w:rFonts w:ascii="Arial" w:hAnsi="Arial" w:cs="Arial"/>
                <w:sz w:val="18"/>
                <w:szCs w:val="18"/>
              </w:rPr>
              <w:t>Change the way we educate and train nurses and midwives from graduate level;</w:t>
            </w:r>
          </w:p>
          <w:p w:rsidR="00417509" w:rsidRPr="008B022E" w:rsidRDefault="00417509" w:rsidP="0087055E">
            <w:pPr>
              <w:pStyle w:val="ListParagraph"/>
              <w:numPr>
                <w:ilvl w:val="0"/>
                <w:numId w:val="11"/>
              </w:numPr>
              <w:ind w:left="425" w:hanging="284"/>
              <w:rPr>
                <w:rFonts w:ascii="Arial" w:hAnsi="Arial" w:cs="Arial"/>
                <w:sz w:val="18"/>
                <w:szCs w:val="18"/>
              </w:rPr>
            </w:pPr>
            <w:r w:rsidRPr="008B022E">
              <w:rPr>
                <w:rFonts w:ascii="Arial" w:hAnsi="Arial" w:cs="Arial"/>
                <w:sz w:val="18"/>
                <w:szCs w:val="18"/>
              </w:rPr>
              <w:t>Change how we utilise and deploy the nursing and midwifery resource;</w:t>
            </w:r>
          </w:p>
          <w:p w:rsidR="00417509" w:rsidRPr="008B022E" w:rsidRDefault="00417509" w:rsidP="0087055E">
            <w:pPr>
              <w:pStyle w:val="ListParagraph"/>
              <w:numPr>
                <w:ilvl w:val="0"/>
                <w:numId w:val="11"/>
              </w:numPr>
              <w:ind w:left="425" w:hanging="284"/>
              <w:rPr>
                <w:rFonts w:ascii="Arial" w:hAnsi="Arial" w:cs="Arial"/>
                <w:sz w:val="18"/>
                <w:szCs w:val="18"/>
              </w:rPr>
            </w:pPr>
            <w:r w:rsidRPr="008B022E">
              <w:rPr>
                <w:rFonts w:ascii="Arial" w:hAnsi="Arial" w:cs="Arial"/>
                <w:sz w:val="18"/>
                <w:szCs w:val="18"/>
              </w:rPr>
              <w:t>Measure impact and effectiveness of the new framework.</w:t>
            </w:r>
          </w:p>
        </w:tc>
        <w:tc>
          <w:tcPr>
            <w:tcW w:w="992" w:type="dxa"/>
            <w:tcBorders>
              <w:top w:val="single" w:sz="4" w:space="0" w:color="000000"/>
              <w:left w:val="single" w:sz="4" w:space="0" w:color="000000"/>
              <w:bottom w:val="single" w:sz="4" w:space="0" w:color="000000"/>
              <w:right w:val="single" w:sz="4" w:space="0" w:color="000000"/>
            </w:tcBorders>
          </w:tcPr>
          <w:p w:rsidR="00106514" w:rsidRDefault="00106514" w:rsidP="00106514">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r w:rsidRPr="008B022E">
              <w:rPr>
                <w:rFonts w:ascii="Arial" w:hAnsi="Arial" w:cs="Arial"/>
                <w:sz w:val="18"/>
                <w:szCs w:val="18"/>
              </w:rPr>
              <w:t>2017</w:t>
            </w:r>
          </w:p>
        </w:tc>
      </w:tr>
      <w:tr w:rsidR="00417509" w:rsidRPr="008B022E" w:rsidTr="003E1206">
        <w:trPr>
          <w:trHeight w:hRule="exact" w:val="2138"/>
        </w:trPr>
        <w:tc>
          <w:tcPr>
            <w:tcW w:w="3403" w:type="dxa"/>
            <w:tcBorders>
              <w:top w:val="single" w:sz="4" w:space="0" w:color="000000"/>
              <w:left w:val="single" w:sz="4" w:space="0" w:color="000000"/>
              <w:bottom w:val="single" w:sz="4" w:space="0" w:color="000000"/>
              <w:right w:val="single" w:sz="4" w:space="0" w:color="000000"/>
            </w:tcBorders>
          </w:tcPr>
          <w:p w:rsidR="00EE2B45" w:rsidRDefault="00EE2B45" w:rsidP="00661A73">
            <w:pPr>
              <w:spacing w:after="0"/>
              <w:ind w:left="142"/>
              <w:rPr>
                <w:rFonts w:ascii="Arial" w:hAnsi="Arial" w:cs="Arial"/>
                <w:b/>
                <w:color w:val="17365D" w:themeColor="text2" w:themeShade="BF"/>
                <w:sz w:val="18"/>
                <w:szCs w:val="18"/>
                <w:u w:val="single"/>
              </w:rPr>
            </w:pPr>
          </w:p>
          <w:p w:rsidR="00417509" w:rsidRPr="008B022E" w:rsidRDefault="00417509" w:rsidP="00661A73">
            <w:pPr>
              <w:ind w:left="142"/>
              <w:rPr>
                <w:rFonts w:ascii="Arial" w:hAnsi="Arial" w:cs="Arial"/>
                <w:b/>
                <w:color w:val="17365D" w:themeColor="text2" w:themeShade="BF"/>
                <w:sz w:val="18"/>
                <w:szCs w:val="18"/>
                <w:u w:val="single"/>
              </w:rPr>
            </w:pPr>
            <w:r w:rsidRPr="008B022E">
              <w:rPr>
                <w:rFonts w:ascii="Arial" w:hAnsi="Arial" w:cs="Arial"/>
                <w:b/>
                <w:color w:val="17365D" w:themeColor="text2" w:themeShade="BF"/>
                <w:sz w:val="18"/>
                <w:szCs w:val="18"/>
                <w:u w:val="single"/>
              </w:rPr>
              <w:t>Developing a Community Nursing and Midwifery Response to an Integrated Model of Care Consultation Document</w:t>
            </w:r>
          </w:p>
        </w:tc>
        <w:tc>
          <w:tcPr>
            <w:tcW w:w="1276" w:type="dxa"/>
            <w:tcBorders>
              <w:top w:val="single" w:sz="4" w:space="0" w:color="000000"/>
              <w:left w:val="single" w:sz="4" w:space="0" w:color="000000"/>
              <w:bottom w:val="single" w:sz="4" w:space="0" w:color="000000"/>
              <w:right w:val="single" w:sz="4" w:space="0" w:color="000000"/>
            </w:tcBorders>
          </w:tcPr>
          <w:p w:rsidR="00EE2B45" w:rsidRDefault="00EE2B45" w:rsidP="00EE2B45">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r w:rsidRPr="008B022E">
              <w:rPr>
                <w:rFonts w:ascii="Arial" w:hAnsi="Arial" w:cs="Arial"/>
                <w:sz w:val="18"/>
                <w:szCs w:val="18"/>
              </w:rPr>
              <w:t>Consultation</w:t>
            </w:r>
          </w:p>
        </w:tc>
        <w:tc>
          <w:tcPr>
            <w:tcW w:w="992" w:type="dxa"/>
            <w:tcBorders>
              <w:top w:val="single" w:sz="4" w:space="0" w:color="000000"/>
              <w:left w:val="single" w:sz="4" w:space="0" w:color="000000"/>
              <w:bottom w:val="single" w:sz="4" w:space="0" w:color="000000"/>
              <w:right w:val="single" w:sz="4" w:space="0" w:color="000000"/>
            </w:tcBorders>
          </w:tcPr>
          <w:p w:rsidR="00EE2B45" w:rsidRDefault="00EE2B45" w:rsidP="00EE2B45">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proofErr w:type="spellStart"/>
            <w:r w:rsidRPr="008B022E">
              <w:rPr>
                <w:rFonts w:ascii="Arial" w:hAnsi="Arial" w:cs="Arial"/>
                <w:sz w:val="18"/>
                <w:szCs w:val="18"/>
              </w:rPr>
              <w:t>DoH</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EE2B45" w:rsidRDefault="00EE2B45" w:rsidP="00EE2B45">
            <w:pPr>
              <w:spacing w:after="0"/>
              <w:rPr>
                <w:rFonts w:ascii="Arial" w:hAnsi="Arial" w:cs="Arial"/>
                <w:sz w:val="18"/>
                <w:szCs w:val="18"/>
              </w:rPr>
            </w:pPr>
          </w:p>
          <w:p w:rsidR="00417509" w:rsidRPr="008B022E" w:rsidRDefault="00417509" w:rsidP="00EE2B45">
            <w:pPr>
              <w:ind w:left="141"/>
              <w:rPr>
                <w:rFonts w:ascii="Arial" w:hAnsi="Arial" w:cs="Arial"/>
                <w:sz w:val="18"/>
                <w:szCs w:val="18"/>
              </w:rPr>
            </w:pPr>
            <w:r w:rsidRPr="008B022E">
              <w:rPr>
                <w:rFonts w:ascii="Arial" w:hAnsi="Arial" w:cs="Arial"/>
                <w:sz w:val="18"/>
                <w:szCs w:val="18"/>
              </w:rPr>
              <w:t xml:space="preserve">The model of care proposed is one that offers the individual, family and community a range of choices. The policy proposes to meet service </w:t>
            </w:r>
            <w:proofErr w:type="gramStart"/>
            <w:r w:rsidRPr="008B022E">
              <w:rPr>
                <w:rFonts w:ascii="Arial" w:hAnsi="Arial" w:cs="Arial"/>
                <w:sz w:val="18"/>
                <w:szCs w:val="18"/>
              </w:rPr>
              <w:t>users</w:t>
            </w:r>
            <w:proofErr w:type="gramEnd"/>
            <w:r w:rsidRPr="008B022E">
              <w:rPr>
                <w:rFonts w:ascii="Arial" w:hAnsi="Arial" w:cs="Arial"/>
                <w:sz w:val="18"/>
                <w:szCs w:val="18"/>
              </w:rPr>
              <w:t xml:space="preserve"> choices and needs as close to home as possible, improve hospital avoidance and patient flow, and ensure timely access to services and early discharge.</w:t>
            </w:r>
          </w:p>
        </w:tc>
        <w:tc>
          <w:tcPr>
            <w:tcW w:w="992" w:type="dxa"/>
            <w:tcBorders>
              <w:top w:val="single" w:sz="4" w:space="0" w:color="000000"/>
              <w:left w:val="single" w:sz="4" w:space="0" w:color="000000"/>
              <w:bottom w:val="single" w:sz="4" w:space="0" w:color="000000"/>
              <w:right w:val="single" w:sz="4" w:space="0" w:color="000000"/>
            </w:tcBorders>
          </w:tcPr>
          <w:p w:rsidR="00EE2B45" w:rsidRDefault="00EE2B45" w:rsidP="00EE2B45">
            <w:pPr>
              <w:spacing w:after="0"/>
              <w:jc w:val="center"/>
              <w:rPr>
                <w:rFonts w:ascii="Arial" w:hAnsi="Arial" w:cs="Arial"/>
                <w:sz w:val="18"/>
                <w:szCs w:val="18"/>
              </w:rPr>
            </w:pPr>
          </w:p>
          <w:p w:rsidR="00417509" w:rsidRPr="008B022E" w:rsidRDefault="00417509" w:rsidP="00E02742">
            <w:pPr>
              <w:jc w:val="center"/>
              <w:rPr>
                <w:rFonts w:ascii="Arial" w:hAnsi="Arial" w:cs="Arial"/>
                <w:sz w:val="18"/>
                <w:szCs w:val="18"/>
              </w:rPr>
            </w:pPr>
            <w:r w:rsidRPr="008B022E">
              <w:rPr>
                <w:rFonts w:ascii="Arial" w:hAnsi="Arial" w:cs="Arial"/>
                <w:sz w:val="18"/>
                <w:szCs w:val="18"/>
              </w:rPr>
              <w:t>2017</w:t>
            </w:r>
          </w:p>
        </w:tc>
      </w:tr>
    </w:tbl>
    <w:p w:rsidR="001E5D07" w:rsidRDefault="001E5D07" w:rsidP="001E5D07">
      <w:pPr>
        <w:rPr>
          <w:rFonts w:ascii="Arial" w:hAnsi="Arial" w:cs="Arial"/>
        </w:rPr>
      </w:pPr>
    </w:p>
    <w:p w:rsidR="00C4080E" w:rsidRDefault="00C4080E" w:rsidP="001E5D07">
      <w:pPr>
        <w:rPr>
          <w:rFonts w:ascii="Arial" w:hAnsi="Arial" w:cs="Arial"/>
        </w:rPr>
      </w:pPr>
    </w:p>
    <w:p w:rsidR="00C4080E" w:rsidRDefault="00C4080E" w:rsidP="001E5D07">
      <w:pPr>
        <w:rPr>
          <w:rFonts w:ascii="Arial" w:hAnsi="Arial" w:cs="Arial"/>
        </w:rPr>
      </w:pPr>
    </w:p>
    <w:p w:rsidR="00C4080E" w:rsidRDefault="00C4080E" w:rsidP="001E5D07">
      <w:pPr>
        <w:rPr>
          <w:rFonts w:ascii="Arial" w:hAnsi="Arial" w:cs="Arial"/>
        </w:rPr>
      </w:pPr>
    </w:p>
    <w:p w:rsidR="00C4080E" w:rsidRDefault="00C4080E" w:rsidP="001E5D07">
      <w:pPr>
        <w:rPr>
          <w:rFonts w:ascii="Arial" w:hAnsi="Arial" w:cs="Arial"/>
        </w:rPr>
      </w:pPr>
    </w:p>
    <w:p w:rsidR="00C4080E" w:rsidRDefault="00C4080E" w:rsidP="001E5D07">
      <w:pPr>
        <w:rPr>
          <w:rFonts w:ascii="Arial" w:hAnsi="Arial" w:cs="Arial"/>
        </w:rPr>
      </w:pPr>
    </w:p>
    <w:tbl>
      <w:tblPr>
        <w:tblW w:w="104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3"/>
        <w:gridCol w:w="1276"/>
        <w:gridCol w:w="992"/>
        <w:gridCol w:w="3827"/>
        <w:gridCol w:w="992"/>
      </w:tblGrid>
      <w:tr w:rsidR="00C4080E" w:rsidRPr="001A5E6C" w:rsidTr="005C7D66">
        <w:trPr>
          <w:trHeight w:hRule="exact" w:val="15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00B0F0"/>
          </w:tcPr>
          <w:p w:rsidR="00C4080E" w:rsidRDefault="00C4080E" w:rsidP="00961D1D">
            <w:pPr>
              <w:pStyle w:val="TableParagraph"/>
              <w:ind w:left="115" w:right="72"/>
              <w:jc w:val="center"/>
              <w:rPr>
                <w:b/>
              </w:rPr>
            </w:pPr>
          </w:p>
          <w:p w:rsidR="00C4080E" w:rsidRDefault="00C4080E" w:rsidP="00961D1D">
            <w:pPr>
              <w:pStyle w:val="TableParagraph"/>
              <w:ind w:left="115" w:right="72"/>
              <w:jc w:val="center"/>
              <w:rPr>
                <w:b/>
              </w:rPr>
            </w:pPr>
          </w:p>
          <w:p w:rsidR="00C4080E" w:rsidRDefault="00C4080E" w:rsidP="00961D1D">
            <w:pPr>
              <w:pStyle w:val="TableParagraph"/>
              <w:ind w:left="115" w:right="72"/>
              <w:jc w:val="center"/>
              <w:rPr>
                <w:b/>
              </w:rPr>
            </w:pPr>
          </w:p>
          <w:p w:rsidR="00C4080E" w:rsidRPr="00BB5871" w:rsidRDefault="00C4080E" w:rsidP="00961D1D">
            <w:pPr>
              <w:pStyle w:val="TableParagraph"/>
              <w:ind w:left="115" w:right="72"/>
              <w:jc w:val="center"/>
              <w:rPr>
                <w:rFonts w:ascii="Arial" w:hAnsi="Arial" w:cs="Arial"/>
                <w:b/>
                <w:sz w:val="24"/>
                <w:szCs w:val="24"/>
              </w:rPr>
            </w:pPr>
            <w:r w:rsidRPr="00BB5871">
              <w:rPr>
                <w:rFonts w:ascii="Arial" w:hAnsi="Arial" w:cs="Arial"/>
                <w:b/>
                <w:sz w:val="24"/>
                <w:szCs w:val="24"/>
              </w:rPr>
              <w:t xml:space="preserve">Other relevant international evidence  </w:t>
            </w:r>
          </w:p>
          <w:p w:rsidR="00C4080E" w:rsidRPr="001A5E6C" w:rsidRDefault="00C4080E" w:rsidP="00961D1D">
            <w:pPr>
              <w:pStyle w:val="TableParagraph"/>
              <w:ind w:left="115" w:right="72"/>
              <w:jc w:val="center"/>
            </w:pPr>
          </w:p>
        </w:tc>
      </w:tr>
      <w:tr w:rsidR="00C4080E" w:rsidRPr="007631C1" w:rsidTr="005C7D66">
        <w:trPr>
          <w:trHeight w:hRule="exact" w:val="699"/>
        </w:trPr>
        <w:tc>
          <w:tcPr>
            <w:tcW w:w="3403" w:type="dxa"/>
            <w:tcBorders>
              <w:top w:val="single" w:sz="4" w:space="0" w:color="000000"/>
              <w:left w:val="single" w:sz="4" w:space="0" w:color="000000"/>
              <w:bottom w:val="single" w:sz="4" w:space="0" w:color="auto"/>
              <w:right w:val="single" w:sz="4" w:space="0" w:color="000000"/>
            </w:tcBorders>
          </w:tcPr>
          <w:p w:rsidR="00BB5871" w:rsidRDefault="00BB5871" w:rsidP="00BB5871">
            <w:pPr>
              <w:spacing w:after="0"/>
              <w:jc w:val="center"/>
              <w:rPr>
                <w:rFonts w:ascii="Arial" w:hAnsi="Arial" w:cs="Arial"/>
                <w:b/>
                <w:color w:val="002060"/>
                <w:sz w:val="20"/>
                <w:szCs w:val="20"/>
              </w:rPr>
            </w:pPr>
          </w:p>
          <w:p w:rsidR="00C4080E" w:rsidRPr="00BB5871" w:rsidRDefault="00C4080E" w:rsidP="00961D1D">
            <w:pPr>
              <w:jc w:val="center"/>
              <w:rPr>
                <w:rFonts w:ascii="Arial" w:hAnsi="Arial" w:cs="Arial"/>
                <w:b/>
                <w:color w:val="002060"/>
                <w:sz w:val="20"/>
                <w:szCs w:val="20"/>
              </w:rPr>
            </w:pPr>
            <w:r w:rsidRPr="00BB5871">
              <w:rPr>
                <w:rFonts w:ascii="Arial" w:hAnsi="Arial" w:cs="Arial"/>
                <w:b/>
                <w:color w:val="002060"/>
                <w:sz w:val="20"/>
                <w:szCs w:val="20"/>
              </w:rPr>
              <w:t>Name</w:t>
            </w:r>
          </w:p>
          <w:p w:rsidR="00C4080E" w:rsidRPr="007631C1" w:rsidRDefault="00C4080E" w:rsidP="00961D1D">
            <w:pPr>
              <w:jc w:val="center"/>
              <w:rPr>
                <w:b/>
                <w:color w:val="002060"/>
                <w:sz w:val="20"/>
                <w:szCs w:val="20"/>
              </w:rPr>
            </w:pPr>
          </w:p>
        </w:tc>
        <w:tc>
          <w:tcPr>
            <w:tcW w:w="1276" w:type="dxa"/>
            <w:tcBorders>
              <w:top w:val="single" w:sz="4" w:space="0" w:color="000000"/>
              <w:left w:val="single" w:sz="4" w:space="0" w:color="000000"/>
              <w:bottom w:val="single" w:sz="4" w:space="0" w:color="auto"/>
              <w:right w:val="single" w:sz="4" w:space="0" w:color="000000"/>
            </w:tcBorders>
          </w:tcPr>
          <w:p w:rsidR="00BB5871" w:rsidRDefault="00BB5871" w:rsidP="00BB5871">
            <w:pPr>
              <w:spacing w:after="0"/>
              <w:jc w:val="center"/>
              <w:rPr>
                <w:rFonts w:ascii="Arial" w:hAnsi="Arial" w:cs="Arial"/>
                <w:b/>
                <w:color w:val="002060"/>
                <w:sz w:val="20"/>
                <w:szCs w:val="20"/>
              </w:rPr>
            </w:pPr>
          </w:p>
          <w:p w:rsidR="00C4080E" w:rsidRPr="00BB5871" w:rsidRDefault="00C4080E" w:rsidP="00BB5871">
            <w:pPr>
              <w:spacing w:after="0"/>
              <w:jc w:val="center"/>
              <w:rPr>
                <w:rFonts w:ascii="Arial" w:hAnsi="Arial" w:cs="Arial"/>
                <w:b/>
                <w:color w:val="002060"/>
                <w:sz w:val="20"/>
                <w:szCs w:val="20"/>
              </w:rPr>
            </w:pPr>
            <w:r w:rsidRPr="00BB5871">
              <w:rPr>
                <w:rFonts w:ascii="Arial" w:hAnsi="Arial" w:cs="Arial"/>
                <w:b/>
                <w:color w:val="002060"/>
                <w:sz w:val="20"/>
                <w:szCs w:val="20"/>
              </w:rPr>
              <w:t>Type</w:t>
            </w:r>
          </w:p>
          <w:p w:rsidR="00C4080E" w:rsidRPr="007631C1" w:rsidRDefault="00C4080E" w:rsidP="00961D1D">
            <w:pPr>
              <w:pStyle w:val="TableParagraph"/>
              <w:ind w:left="148" w:right="148"/>
              <w:jc w:val="center"/>
              <w:rPr>
                <w:b/>
                <w:color w:val="002060"/>
                <w:sz w:val="20"/>
                <w:szCs w:val="20"/>
              </w:rPr>
            </w:pPr>
          </w:p>
        </w:tc>
        <w:tc>
          <w:tcPr>
            <w:tcW w:w="992" w:type="dxa"/>
            <w:tcBorders>
              <w:top w:val="single" w:sz="4" w:space="0" w:color="000000"/>
              <w:left w:val="single" w:sz="4" w:space="0" w:color="000000"/>
              <w:bottom w:val="single" w:sz="4" w:space="0" w:color="auto"/>
              <w:right w:val="single" w:sz="4" w:space="0" w:color="000000"/>
            </w:tcBorders>
          </w:tcPr>
          <w:p w:rsidR="00BB5871" w:rsidRDefault="00BB5871" w:rsidP="00BB5871">
            <w:pPr>
              <w:spacing w:after="0"/>
              <w:jc w:val="center"/>
              <w:rPr>
                <w:rFonts w:ascii="Arial" w:hAnsi="Arial" w:cs="Arial"/>
                <w:b/>
                <w:color w:val="002060"/>
                <w:sz w:val="20"/>
                <w:szCs w:val="20"/>
              </w:rPr>
            </w:pPr>
          </w:p>
          <w:p w:rsidR="00C4080E" w:rsidRPr="00BB5871" w:rsidRDefault="00C4080E" w:rsidP="00BB5871">
            <w:pPr>
              <w:spacing w:after="0"/>
              <w:jc w:val="center"/>
              <w:rPr>
                <w:rFonts w:ascii="Arial" w:hAnsi="Arial" w:cs="Arial"/>
                <w:b/>
                <w:color w:val="002060"/>
                <w:sz w:val="20"/>
                <w:szCs w:val="20"/>
              </w:rPr>
            </w:pPr>
            <w:r w:rsidRPr="00BB5871">
              <w:rPr>
                <w:rFonts w:ascii="Arial" w:hAnsi="Arial" w:cs="Arial"/>
                <w:b/>
                <w:color w:val="002060"/>
                <w:sz w:val="20"/>
                <w:szCs w:val="20"/>
              </w:rPr>
              <w:t>Source</w:t>
            </w:r>
          </w:p>
          <w:p w:rsidR="00C4080E" w:rsidRPr="007631C1" w:rsidRDefault="00C4080E" w:rsidP="00961D1D">
            <w:pPr>
              <w:pStyle w:val="TableParagraph"/>
              <w:ind w:left="81" w:right="80"/>
              <w:jc w:val="center"/>
              <w:rPr>
                <w:b/>
                <w:color w:val="002060"/>
                <w:sz w:val="20"/>
                <w:szCs w:val="20"/>
              </w:rPr>
            </w:pPr>
          </w:p>
        </w:tc>
        <w:tc>
          <w:tcPr>
            <w:tcW w:w="3827" w:type="dxa"/>
            <w:tcBorders>
              <w:top w:val="single" w:sz="4" w:space="0" w:color="000000"/>
              <w:left w:val="single" w:sz="4" w:space="0" w:color="000000"/>
              <w:bottom w:val="single" w:sz="4" w:space="0" w:color="auto"/>
              <w:right w:val="single" w:sz="4" w:space="0" w:color="000000"/>
            </w:tcBorders>
          </w:tcPr>
          <w:p w:rsidR="00BB5871" w:rsidRDefault="00BB5871" w:rsidP="00BB5871">
            <w:pPr>
              <w:spacing w:after="0"/>
              <w:jc w:val="center"/>
              <w:rPr>
                <w:rFonts w:ascii="Arial" w:hAnsi="Arial" w:cs="Arial"/>
                <w:b/>
                <w:color w:val="002060"/>
                <w:sz w:val="20"/>
                <w:szCs w:val="20"/>
              </w:rPr>
            </w:pPr>
          </w:p>
          <w:p w:rsidR="00C4080E" w:rsidRPr="00BB5871" w:rsidRDefault="00C4080E" w:rsidP="00BB5871">
            <w:pPr>
              <w:spacing w:after="0"/>
              <w:jc w:val="center"/>
              <w:rPr>
                <w:rFonts w:ascii="Arial" w:hAnsi="Arial" w:cs="Arial"/>
                <w:b/>
                <w:color w:val="002060"/>
                <w:sz w:val="20"/>
                <w:szCs w:val="20"/>
              </w:rPr>
            </w:pPr>
            <w:r w:rsidRPr="00BB5871">
              <w:rPr>
                <w:rFonts w:ascii="Arial" w:hAnsi="Arial" w:cs="Arial"/>
                <w:b/>
                <w:color w:val="002060"/>
                <w:sz w:val="20"/>
                <w:szCs w:val="20"/>
              </w:rPr>
              <w:t>Brief Description</w:t>
            </w:r>
          </w:p>
          <w:p w:rsidR="00C4080E" w:rsidRPr="007631C1" w:rsidRDefault="00C4080E" w:rsidP="00961D1D">
            <w:pPr>
              <w:shd w:val="clear" w:color="auto" w:fill="FFFFFF"/>
              <w:spacing w:after="150" w:line="240" w:lineRule="auto"/>
              <w:jc w:val="center"/>
              <w:rPr>
                <w:rFonts w:cs="Arial"/>
                <w:b/>
                <w:color w:val="002060"/>
                <w:sz w:val="20"/>
                <w:szCs w:val="20"/>
              </w:rPr>
            </w:pPr>
          </w:p>
        </w:tc>
        <w:tc>
          <w:tcPr>
            <w:tcW w:w="992" w:type="dxa"/>
            <w:tcBorders>
              <w:top w:val="single" w:sz="4" w:space="0" w:color="000000"/>
              <w:left w:val="single" w:sz="4" w:space="0" w:color="000000"/>
              <w:bottom w:val="single" w:sz="4" w:space="0" w:color="auto"/>
              <w:right w:val="single" w:sz="4" w:space="0" w:color="000000"/>
            </w:tcBorders>
          </w:tcPr>
          <w:p w:rsidR="00BB5871" w:rsidRDefault="00BB5871" w:rsidP="00BB5871">
            <w:pPr>
              <w:spacing w:after="0"/>
              <w:jc w:val="center"/>
              <w:rPr>
                <w:rFonts w:ascii="Arial" w:hAnsi="Arial" w:cs="Arial"/>
                <w:b/>
                <w:color w:val="002060"/>
                <w:sz w:val="20"/>
                <w:szCs w:val="20"/>
              </w:rPr>
            </w:pPr>
          </w:p>
          <w:p w:rsidR="00C4080E" w:rsidRPr="00BB5871" w:rsidRDefault="00C4080E" w:rsidP="00BB5871">
            <w:pPr>
              <w:spacing w:after="0"/>
              <w:jc w:val="center"/>
              <w:rPr>
                <w:rFonts w:ascii="Arial" w:hAnsi="Arial" w:cs="Arial"/>
                <w:b/>
                <w:color w:val="002060"/>
                <w:sz w:val="20"/>
                <w:szCs w:val="20"/>
              </w:rPr>
            </w:pPr>
            <w:r w:rsidRPr="00BB5871">
              <w:rPr>
                <w:rFonts w:ascii="Arial" w:hAnsi="Arial" w:cs="Arial"/>
                <w:b/>
                <w:color w:val="002060"/>
                <w:sz w:val="20"/>
                <w:szCs w:val="20"/>
              </w:rPr>
              <w:t>Revised</w:t>
            </w:r>
          </w:p>
          <w:p w:rsidR="00C4080E" w:rsidRPr="00BB5871" w:rsidRDefault="00C4080E" w:rsidP="00BB5871">
            <w:pPr>
              <w:spacing w:after="0"/>
              <w:jc w:val="center"/>
              <w:rPr>
                <w:rFonts w:ascii="Arial" w:hAnsi="Arial" w:cs="Arial"/>
                <w:b/>
                <w:color w:val="002060"/>
                <w:sz w:val="20"/>
                <w:szCs w:val="20"/>
              </w:rPr>
            </w:pPr>
          </w:p>
          <w:p w:rsidR="00C4080E" w:rsidRPr="007631C1" w:rsidRDefault="00C4080E" w:rsidP="00961D1D">
            <w:pPr>
              <w:pStyle w:val="TableParagraph"/>
              <w:ind w:left="115" w:right="72"/>
              <w:jc w:val="center"/>
              <w:rPr>
                <w:b/>
                <w:color w:val="002060"/>
                <w:sz w:val="20"/>
                <w:szCs w:val="20"/>
              </w:rPr>
            </w:pPr>
          </w:p>
        </w:tc>
      </w:tr>
      <w:tr w:rsidR="00C4080E" w:rsidRPr="00350F98" w:rsidTr="009F6098">
        <w:trPr>
          <w:trHeight w:hRule="exact" w:val="2976"/>
        </w:trPr>
        <w:tc>
          <w:tcPr>
            <w:tcW w:w="3403" w:type="dxa"/>
            <w:tcBorders>
              <w:top w:val="single" w:sz="4" w:space="0" w:color="000000"/>
              <w:left w:val="single" w:sz="4" w:space="0" w:color="000000"/>
              <w:bottom w:val="single" w:sz="4" w:space="0" w:color="auto"/>
              <w:right w:val="single" w:sz="4" w:space="0" w:color="000000"/>
            </w:tcBorders>
          </w:tcPr>
          <w:p w:rsidR="00BB5871" w:rsidRDefault="00BB5871" w:rsidP="00BB5871">
            <w:pPr>
              <w:ind w:left="142"/>
              <w:rPr>
                <w:rFonts w:ascii="Arial" w:hAnsi="Arial" w:cs="Arial"/>
                <w:b/>
                <w:color w:val="17365D" w:themeColor="text2" w:themeShade="BF"/>
                <w:sz w:val="18"/>
                <w:szCs w:val="18"/>
                <w:u w:val="single"/>
              </w:rPr>
            </w:pPr>
          </w:p>
          <w:p w:rsidR="00C4080E" w:rsidRPr="00BB5871" w:rsidRDefault="00C4080E" w:rsidP="00BB5871">
            <w:pPr>
              <w:ind w:left="142"/>
              <w:rPr>
                <w:rFonts w:ascii="Arial" w:hAnsi="Arial" w:cs="Arial"/>
                <w:b/>
                <w:color w:val="17365D" w:themeColor="text2" w:themeShade="BF"/>
                <w:sz w:val="18"/>
                <w:szCs w:val="18"/>
                <w:u w:val="single"/>
              </w:rPr>
            </w:pPr>
            <w:r w:rsidRPr="00BB5871">
              <w:rPr>
                <w:rFonts w:ascii="Arial" w:hAnsi="Arial" w:cs="Arial"/>
                <w:b/>
                <w:color w:val="17365D" w:themeColor="text2" w:themeShade="BF"/>
                <w:sz w:val="18"/>
                <w:szCs w:val="18"/>
                <w:u w:val="single"/>
              </w:rPr>
              <w:t>Nurses in advanced roles in primary care: Policy Levers for Implementation, OECD</w:t>
            </w:r>
          </w:p>
          <w:p w:rsidR="00C4080E" w:rsidRPr="00BB5871" w:rsidRDefault="00C4080E" w:rsidP="00BB5871">
            <w:pPr>
              <w:ind w:left="142"/>
              <w:rPr>
                <w:rFonts w:ascii="Arial" w:hAnsi="Arial" w:cs="Arial"/>
                <w:b/>
                <w:color w:val="17365D" w:themeColor="text2" w:themeShade="BF"/>
                <w:sz w:val="18"/>
                <w:szCs w:val="18"/>
                <w:u w:val="single"/>
              </w:rPr>
            </w:pPr>
            <w:r w:rsidRPr="00BB5871">
              <w:rPr>
                <w:rFonts w:ascii="Arial" w:hAnsi="Arial" w:cs="Arial"/>
                <w:b/>
                <w:color w:val="17365D" w:themeColor="text2" w:themeShade="BF"/>
                <w:sz w:val="18"/>
                <w:szCs w:val="18"/>
                <w:u w:val="single"/>
              </w:rPr>
              <w:t>Health Working Papers, No. 98, OECD Publishing, Paris.</w:t>
            </w:r>
          </w:p>
          <w:p w:rsidR="00C4080E" w:rsidRPr="00BB5871" w:rsidRDefault="00446AEC" w:rsidP="00BB5871">
            <w:pPr>
              <w:spacing w:after="0" w:line="240" w:lineRule="auto"/>
              <w:ind w:left="142"/>
              <w:rPr>
                <w:rStyle w:val="Hyperlink"/>
                <w:rFonts w:ascii="Arial" w:eastAsia="Calibri" w:hAnsi="Arial" w:cs="Arial"/>
                <w:sz w:val="20"/>
                <w:szCs w:val="20"/>
                <w:lang w:val="en-US"/>
              </w:rPr>
            </w:pPr>
            <w:hyperlink r:id="rId40" w:history="1">
              <w:r w:rsidR="00C4080E" w:rsidRPr="00BB5871">
                <w:rPr>
                  <w:rStyle w:val="Hyperlink"/>
                  <w:rFonts w:ascii="Arial" w:eastAsia="Calibri" w:hAnsi="Arial" w:cs="Arial"/>
                  <w:b/>
                  <w:sz w:val="20"/>
                  <w:szCs w:val="20"/>
                  <w:lang w:val="en-US"/>
                </w:rPr>
                <w:t>http://dx.doi.org/10.1787/a8756593-en</w:t>
              </w:r>
            </w:hyperlink>
          </w:p>
          <w:p w:rsidR="00C4080E" w:rsidRPr="00350F98" w:rsidRDefault="00C4080E" w:rsidP="00961D1D">
            <w:pPr>
              <w:spacing w:after="0" w:line="240" w:lineRule="auto"/>
              <w:rPr>
                <w:rFonts w:eastAsia="Times New Roman" w:cs="Arial"/>
                <w:b/>
                <w:color w:val="17365D" w:themeColor="text2" w:themeShade="BF"/>
                <w:sz w:val="18"/>
                <w:szCs w:val="18"/>
                <w:lang w:eastAsia="en-IE"/>
              </w:rPr>
            </w:pPr>
          </w:p>
          <w:p w:rsidR="00C4080E" w:rsidRPr="00350F98" w:rsidRDefault="00C4080E" w:rsidP="00961D1D">
            <w:pPr>
              <w:rPr>
                <w:b/>
                <w:color w:val="002060"/>
                <w:sz w:val="18"/>
                <w:szCs w:val="18"/>
              </w:rPr>
            </w:pPr>
          </w:p>
          <w:p w:rsidR="00C4080E" w:rsidRPr="00350F98" w:rsidRDefault="00C4080E" w:rsidP="00961D1D">
            <w:pPr>
              <w:rPr>
                <w:b/>
                <w:color w:val="002060"/>
                <w:sz w:val="18"/>
                <w:szCs w:val="18"/>
              </w:rPr>
            </w:pPr>
          </w:p>
          <w:p w:rsidR="00C4080E" w:rsidRPr="00350F98" w:rsidRDefault="00C4080E" w:rsidP="00961D1D">
            <w:pPr>
              <w:rPr>
                <w:b/>
                <w:color w:val="002060"/>
                <w:sz w:val="18"/>
                <w:szCs w:val="18"/>
              </w:rPr>
            </w:pPr>
          </w:p>
          <w:p w:rsidR="00C4080E" w:rsidRPr="00350F98" w:rsidRDefault="00C4080E" w:rsidP="00961D1D">
            <w:pPr>
              <w:rPr>
                <w:b/>
                <w:color w:val="002060"/>
                <w:sz w:val="18"/>
                <w:szCs w:val="18"/>
              </w:rPr>
            </w:pPr>
          </w:p>
          <w:p w:rsidR="00C4080E" w:rsidRPr="00350F98" w:rsidRDefault="00C4080E" w:rsidP="00961D1D">
            <w:pPr>
              <w:rPr>
                <w:b/>
                <w:color w:val="002060"/>
                <w:sz w:val="18"/>
                <w:szCs w:val="18"/>
              </w:rPr>
            </w:pPr>
          </w:p>
          <w:p w:rsidR="00C4080E" w:rsidRPr="00350F98" w:rsidRDefault="00C4080E" w:rsidP="00961D1D">
            <w:pPr>
              <w:rPr>
                <w:b/>
                <w:color w:val="002060"/>
                <w:sz w:val="18"/>
                <w:szCs w:val="18"/>
              </w:rPr>
            </w:pPr>
          </w:p>
          <w:p w:rsidR="00C4080E" w:rsidRPr="00350F98" w:rsidRDefault="00C4080E" w:rsidP="00961D1D">
            <w:pPr>
              <w:rPr>
                <w:b/>
                <w:color w:val="002060"/>
                <w:sz w:val="18"/>
                <w:szCs w:val="18"/>
              </w:rPr>
            </w:pPr>
          </w:p>
          <w:p w:rsidR="00C4080E" w:rsidRPr="00350F98" w:rsidRDefault="00C4080E" w:rsidP="00961D1D">
            <w:pPr>
              <w:rPr>
                <w:b/>
                <w:color w:val="002060"/>
                <w:sz w:val="18"/>
                <w:szCs w:val="18"/>
              </w:rPr>
            </w:pPr>
          </w:p>
          <w:p w:rsidR="00C4080E" w:rsidRPr="00350F98" w:rsidRDefault="00C4080E" w:rsidP="00961D1D">
            <w:pPr>
              <w:rPr>
                <w:b/>
                <w:color w:val="002060"/>
                <w:sz w:val="18"/>
                <w:szCs w:val="18"/>
              </w:rPr>
            </w:pPr>
          </w:p>
        </w:tc>
        <w:tc>
          <w:tcPr>
            <w:tcW w:w="1276" w:type="dxa"/>
            <w:tcBorders>
              <w:top w:val="single" w:sz="4" w:space="0" w:color="000000"/>
              <w:left w:val="single" w:sz="4" w:space="0" w:color="000000"/>
              <w:bottom w:val="single" w:sz="4" w:space="0" w:color="auto"/>
              <w:right w:val="single" w:sz="4" w:space="0" w:color="000000"/>
            </w:tcBorders>
          </w:tcPr>
          <w:p w:rsidR="00C4080E" w:rsidRPr="00350F98" w:rsidRDefault="00C4080E" w:rsidP="00BB5871">
            <w:pPr>
              <w:pStyle w:val="TableParagraph"/>
              <w:ind w:left="148" w:right="148"/>
              <w:jc w:val="center"/>
              <w:rPr>
                <w:b/>
                <w:color w:val="002060"/>
                <w:sz w:val="18"/>
                <w:szCs w:val="18"/>
              </w:rPr>
            </w:pPr>
          </w:p>
          <w:p w:rsidR="00BB5871" w:rsidRDefault="00BB5871" w:rsidP="00BB5871">
            <w:pPr>
              <w:spacing w:after="0"/>
              <w:jc w:val="center"/>
              <w:rPr>
                <w:rFonts w:ascii="Arial" w:hAnsi="Arial" w:cs="Arial"/>
                <w:sz w:val="18"/>
                <w:szCs w:val="18"/>
              </w:rPr>
            </w:pPr>
          </w:p>
          <w:p w:rsidR="00C4080E" w:rsidRPr="00350F98" w:rsidRDefault="00C4080E" w:rsidP="00BB5871">
            <w:pPr>
              <w:spacing w:after="0"/>
              <w:jc w:val="center"/>
              <w:rPr>
                <w:color w:val="002060"/>
                <w:sz w:val="18"/>
                <w:szCs w:val="18"/>
              </w:rPr>
            </w:pPr>
            <w:r w:rsidRPr="00BB5871">
              <w:rPr>
                <w:rFonts w:ascii="Arial" w:hAnsi="Arial" w:cs="Arial"/>
                <w:sz w:val="18"/>
                <w:szCs w:val="18"/>
              </w:rPr>
              <w:t>Publication</w:t>
            </w:r>
            <w:r w:rsidRPr="00350F98">
              <w:rPr>
                <w:color w:val="002060"/>
                <w:sz w:val="18"/>
                <w:szCs w:val="18"/>
              </w:rPr>
              <w:t xml:space="preserve"> </w:t>
            </w:r>
          </w:p>
        </w:tc>
        <w:tc>
          <w:tcPr>
            <w:tcW w:w="992" w:type="dxa"/>
            <w:tcBorders>
              <w:top w:val="single" w:sz="4" w:space="0" w:color="000000"/>
              <w:left w:val="single" w:sz="4" w:space="0" w:color="000000"/>
              <w:bottom w:val="single" w:sz="4" w:space="0" w:color="auto"/>
              <w:right w:val="single" w:sz="4" w:space="0" w:color="000000"/>
            </w:tcBorders>
          </w:tcPr>
          <w:p w:rsidR="00C4080E" w:rsidRPr="00350F98" w:rsidRDefault="00C4080E" w:rsidP="00961D1D">
            <w:pPr>
              <w:spacing w:after="0" w:line="240" w:lineRule="auto"/>
              <w:jc w:val="center"/>
              <w:rPr>
                <w:b/>
                <w:sz w:val="18"/>
                <w:szCs w:val="18"/>
              </w:rPr>
            </w:pPr>
          </w:p>
          <w:p w:rsidR="00BB5871" w:rsidRDefault="00BB5871" w:rsidP="00BB5871">
            <w:pPr>
              <w:spacing w:after="0"/>
              <w:jc w:val="center"/>
              <w:rPr>
                <w:rFonts w:ascii="Arial" w:hAnsi="Arial" w:cs="Arial"/>
                <w:sz w:val="18"/>
                <w:szCs w:val="18"/>
              </w:rPr>
            </w:pPr>
          </w:p>
          <w:p w:rsidR="00C4080E" w:rsidRPr="00350F98" w:rsidRDefault="00C4080E" w:rsidP="00BB5871">
            <w:pPr>
              <w:spacing w:after="0"/>
              <w:jc w:val="center"/>
              <w:rPr>
                <w:b/>
                <w:color w:val="002060"/>
                <w:sz w:val="18"/>
                <w:szCs w:val="18"/>
              </w:rPr>
            </w:pPr>
            <w:r w:rsidRPr="00BB5871">
              <w:rPr>
                <w:rFonts w:ascii="Arial" w:hAnsi="Arial" w:cs="Arial"/>
                <w:sz w:val="18"/>
                <w:szCs w:val="18"/>
              </w:rPr>
              <w:t>OECD</w:t>
            </w:r>
          </w:p>
        </w:tc>
        <w:tc>
          <w:tcPr>
            <w:tcW w:w="3827" w:type="dxa"/>
            <w:tcBorders>
              <w:top w:val="single" w:sz="4" w:space="0" w:color="000000"/>
              <w:left w:val="single" w:sz="4" w:space="0" w:color="000000"/>
              <w:bottom w:val="single" w:sz="4" w:space="0" w:color="auto"/>
              <w:right w:val="single" w:sz="4" w:space="0" w:color="000000"/>
            </w:tcBorders>
          </w:tcPr>
          <w:p w:rsidR="00BB5871" w:rsidRDefault="00BB5871" w:rsidP="00BB5871">
            <w:pPr>
              <w:spacing w:after="0"/>
              <w:ind w:left="141"/>
              <w:rPr>
                <w:rFonts w:ascii="Arial" w:hAnsi="Arial" w:cs="Arial"/>
                <w:sz w:val="18"/>
                <w:szCs w:val="18"/>
              </w:rPr>
            </w:pPr>
          </w:p>
          <w:p w:rsidR="00C4080E" w:rsidRPr="00350F98" w:rsidRDefault="00C4080E" w:rsidP="00BB5871">
            <w:pPr>
              <w:spacing w:after="0"/>
              <w:ind w:left="141"/>
              <w:rPr>
                <w:rFonts w:cs="Arial"/>
                <w:b/>
                <w:color w:val="002060"/>
                <w:sz w:val="18"/>
                <w:szCs w:val="18"/>
              </w:rPr>
            </w:pPr>
            <w:r w:rsidRPr="00BB5871">
              <w:rPr>
                <w:rFonts w:ascii="Arial" w:hAnsi="Arial" w:cs="Arial"/>
                <w:sz w:val="18"/>
                <w:szCs w:val="18"/>
              </w:rPr>
              <w:t>This publication considers policy makers response to health workforce policy to ease provider shortages, improve access to quality care, and reduce costs.  The role of advanced nurse practitioners in improving population access to expert care is well articulated.</w:t>
            </w:r>
            <w:r w:rsidRPr="00350F98">
              <w:rPr>
                <w:rFonts w:eastAsia="Times New Roman" w:cs="Arial"/>
                <w:sz w:val="18"/>
                <w:szCs w:val="18"/>
                <w:lang w:eastAsia="en-IE"/>
              </w:rPr>
              <w:t xml:space="preserve">  </w:t>
            </w:r>
          </w:p>
        </w:tc>
        <w:tc>
          <w:tcPr>
            <w:tcW w:w="992" w:type="dxa"/>
            <w:tcBorders>
              <w:top w:val="single" w:sz="4" w:space="0" w:color="000000"/>
              <w:left w:val="single" w:sz="4" w:space="0" w:color="000000"/>
              <w:bottom w:val="single" w:sz="4" w:space="0" w:color="auto"/>
              <w:right w:val="single" w:sz="4" w:space="0" w:color="000000"/>
            </w:tcBorders>
          </w:tcPr>
          <w:p w:rsidR="00BB5871" w:rsidRDefault="00BB5871" w:rsidP="00BB5871">
            <w:pPr>
              <w:spacing w:after="0"/>
              <w:jc w:val="center"/>
              <w:rPr>
                <w:rFonts w:ascii="Arial" w:hAnsi="Arial" w:cs="Arial"/>
                <w:sz w:val="18"/>
                <w:szCs w:val="18"/>
              </w:rPr>
            </w:pPr>
          </w:p>
          <w:p w:rsidR="00C4080E" w:rsidRPr="00350F98" w:rsidRDefault="00C4080E" w:rsidP="00BB5871">
            <w:pPr>
              <w:spacing w:after="0"/>
              <w:jc w:val="center"/>
              <w:rPr>
                <w:b/>
                <w:color w:val="002060"/>
                <w:sz w:val="18"/>
                <w:szCs w:val="18"/>
              </w:rPr>
            </w:pPr>
            <w:r w:rsidRPr="00BB5871">
              <w:rPr>
                <w:rFonts w:ascii="Arial" w:hAnsi="Arial" w:cs="Arial"/>
                <w:sz w:val="18"/>
                <w:szCs w:val="18"/>
              </w:rPr>
              <w:t xml:space="preserve">2017 </w:t>
            </w:r>
          </w:p>
        </w:tc>
      </w:tr>
      <w:tr w:rsidR="00C4080E" w:rsidRPr="00350F98" w:rsidTr="005C7D66">
        <w:trPr>
          <w:trHeight w:hRule="exact" w:val="2451"/>
        </w:trPr>
        <w:tc>
          <w:tcPr>
            <w:tcW w:w="3403" w:type="dxa"/>
            <w:tcBorders>
              <w:top w:val="single" w:sz="4" w:space="0" w:color="auto"/>
              <w:left w:val="single" w:sz="4" w:space="0" w:color="000000"/>
              <w:bottom w:val="single" w:sz="4" w:space="0" w:color="000000"/>
              <w:right w:val="single" w:sz="4" w:space="0" w:color="000000"/>
            </w:tcBorders>
          </w:tcPr>
          <w:p w:rsidR="00BB5871" w:rsidRDefault="00BB5871" w:rsidP="00BB5871">
            <w:pPr>
              <w:ind w:left="142"/>
              <w:rPr>
                <w:rFonts w:ascii="Arial" w:hAnsi="Arial" w:cs="Arial"/>
                <w:b/>
                <w:color w:val="17365D" w:themeColor="text2" w:themeShade="BF"/>
                <w:sz w:val="18"/>
                <w:szCs w:val="18"/>
                <w:u w:val="single"/>
              </w:rPr>
            </w:pPr>
          </w:p>
          <w:p w:rsidR="00C4080E" w:rsidRPr="00BB5871" w:rsidRDefault="00C4080E" w:rsidP="00BB5871">
            <w:pPr>
              <w:ind w:left="142"/>
              <w:rPr>
                <w:rFonts w:ascii="Arial" w:hAnsi="Arial" w:cs="Arial"/>
                <w:b/>
                <w:color w:val="17365D" w:themeColor="text2" w:themeShade="BF"/>
                <w:sz w:val="18"/>
                <w:szCs w:val="18"/>
                <w:u w:val="single"/>
              </w:rPr>
            </w:pPr>
            <w:r w:rsidRPr="00BB5871">
              <w:rPr>
                <w:rFonts w:ascii="Arial" w:hAnsi="Arial" w:cs="Arial"/>
                <w:b/>
                <w:color w:val="17365D" w:themeColor="text2" w:themeShade="BF"/>
                <w:sz w:val="18"/>
                <w:szCs w:val="18"/>
                <w:u w:val="single"/>
              </w:rPr>
              <w:t xml:space="preserve">Global Strategic Framework for strengthening nursing and midwifery 2016- 2020 </w:t>
            </w:r>
          </w:p>
          <w:p w:rsidR="00C4080E" w:rsidRPr="00BB5871" w:rsidRDefault="00446AEC" w:rsidP="00BB5871">
            <w:pPr>
              <w:spacing w:after="0" w:line="240" w:lineRule="auto"/>
              <w:ind w:left="142"/>
              <w:rPr>
                <w:rStyle w:val="Hyperlink"/>
                <w:rFonts w:ascii="Arial" w:eastAsia="Calibri" w:hAnsi="Arial" w:cs="Arial"/>
                <w:sz w:val="20"/>
                <w:szCs w:val="20"/>
                <w:lang w:val="en-US"/>
              </w:rPr>
            </w:pPr>
            <w:hyperlink r:id="rId41" w:history="1">
              <w:r w:rsidR="00C4080E" w:rsidRPr="00BB5871">
                <w:rPr>
                  <w:rStyle w:val="Hyperlink"/>
                  <w:rFonts w:ascii="Arial" w:eastAsia="Calibri" w:hAnsi="Arial" w:cs="Arial"/>
                  <w:b/>
                  <w:sz w:val="20"/>
                  <w:szCs w:val="20"/>
                  <w:lang w:val="en-US"/>
                </w:rPr>
                <w:t>http://www.who.int/hrh/nursing_midwifery/global-strategic-midwifery2016-2020.pdf?ua=1</w:t>
              </w:r>
            </w:hyperlink>
            <w:r w:rsidR="00C4080E" w:rsidRPr="00BB5871">
              <w:rPr>
                <w:rStyle w:val="Hyperlink"/>
                <w:rFonts w:ascii="Arial" w:eastAsia="Calibri" w:hAnsi="Arial" w:cs="Arial"/>
                <w:sz w:val="20"/>
                <w:szCs w:val="20"/>
                <w:lang w:val="en-US"/>
              </w:rPr>
              <w:t xml:space="preserve">  </w:t>
            </w:r>
          </w:p>
          <w:p w:rsidR="00C4080E" w:rsidRPr="00350F98" w:rsidRDefault="00C4080E" w:rsidP="00961D1D">
            <w:pPr>
              <w:rPr>
                <w:b/>
                <w:color w:val="002060"/>
                <w:sz w:val="18"/>
                <w:szCs w:val="18"/>
              </w:rPr>
            </w:pPr>
          </w:p>
          <w:p w:rsidR="00C4080E" w:rsidRPr="00350F98" w:rsidRDefault="00C4080E" w:rsidP="00961D1D">
            <w:pPr>
              <w:jc w:val="center"/>
              <w:rPr>
                <w:b/>
                <w:color w:val="002060"/>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C4080E" w:rsidRPr="00350F98" w:rsidRDefault="00C4080E" w:rsidP="00961D1D">
            <w:pPr>
              <w:pStyle w:val="TableParagraph"/>
              <w:ind w:left="148" w:right="148"/>
              <w:jc w:val="center"/>
              <w:rPr>
                <w:b/>
                <w:color w:val="002060"/>
                <w:sz w:val="18"/>
                <w:szCs w:val="18"/>
              </w:rPr>
            </w:pPr>
          </w:p>
          <w:p w:rsidR="00C4080E" w:rsidRPr="00350F98" w:rsidRDefault="00C4080E" w:rsidP="00BB5871">
            <w:pPr>
              <w:spacing w:after="0"/>
              <w:jc w:val="center"/>
              <w:rPr>
                <w:color w:val="002060"/>
                <w:sz w:val="18"/>
                <w:szCs w:val="18"/>
              </w:rPr>
            </w:pPr>
            <w:r w:rsidRPr="00BB5871">
              <w:rPr>
                <w:rFonts w:ascii="Arial" w:hAnsi="Arial" w:cs="Arial"/>
                <w:sz w:val="18"/>
                <w:szCs w:val="18"/>
              </w:rPr>
              <w:t xml:space="preserve">Publication </w:t>
            </w:r>
          </w:p>
        </w:tc>
        <w:tc>
          <w:tcPr>
            <w:tcW w:w="992" w:type="dxa"/>
            <w:tcBorders>
              <w:top w:val="single" w:sz="4" w:space="0" w:color="auto"/>
              <w:left w:val="single" w:sz="4" w:space="0" w:color="000000"/>
              <w:bottom w:val="single" w:sz="4" w:space="0" w:color="000000"/>
              <w:right w:val="single" w:sz="4" w:space="0" w:color="000000"/>
            </w:tcBorders>
          </w:tcPr>
          <w:p w:rsidR="00C4080E" w:rsidRPr="00350F98" w:rsidRDefault="00C4080E" w:rsidP="00961D1D">
            <w:pPr>
              <w:pStyle w:val="TableParagraph"/>
              <w:ind w:left="81" w:right="80"/>
              <w:jc w:val="center"/>
              <w:rPr>
                <w:rFonts w:asciiTheme="minorHAnsi" w:hAnsiTheme="minorHAnsi"/>
                <w:b/>
                <w:color w:val="002060"/>
                <w:sz w:val="18"/>
                <w:szCs w:val="18"/>
              </w:rPr>
            </w:pPr>
          </w:p>
          <w:p w:rsidR="00C4080E" w:rsidRPr="00350F98" w:rsidRDefault="00C4080E" w:rsidP="00BB5871">
            <w:pPr>
              <w:spacing w:after="0"/>
              <w:jc w:val="center"/>
              <w:rPr>
                <w:b/>
                <w:color w:val="002060"/>
                <w:sz w:val="18"/>
                <w:szCs w:val="18"/>
              </w:rPr>
            </w:pPr>
            <w:r w:rsidRPr="00BB5871">
              <w:rPr>
                <w:rFonts w:ascii="Arial" w:hAnsi="Arial" w:cs="Arial"/>
                <w:sz w:val="18"/>
                <w:szCs w:val="18"/>
              </w:rPr>
              <w:t>WHO</w:t>
            </w:r>
          </w:p>
        </w:tc>
        <w:tc>
          <w:tcPr>
            <w:tcW w:w="3827" w:type="dxa"/>
            <w:tcBorders>
              <w:top w:val="single" w:sz="4" w:space="0" w:color="auto"/>
              <w:left w:val="single" w:sz="4" w:space="0" w:color="000000"/>
              <w:bottom w:val="single" w:sz="4" w:space="0" w:color="000000"/>
              <w:right w:val="single" w:sz="4" w:space="0" w:color="000000"/>
            </w:tcBorders>
          </w:tcPr>
          <w:p w:rsidR="00BB5871" w:rsidRDefault="00BB5871" w:rsidP="00BB5871">
            <w:pPr>
              <w:spacing w:after="0"/>
              <w:ind w:left="141"/>
              <w:rPr>
                <w:rFonts w:ascii="Arial" w:hAnsi="Arial" w:cs="Arial"/>
                <w:sz w:val="18"/>
                <w:szCs w:val="18"/>
              </w:rPr>
            </w:pPr>
          </w:p>
          <w:p w:rsidR="00C4080E" w:rsidRPr="00350F98" w:rsidRDefault="00C4080E" w:rsidP="00BB5871">
            <w:pPr>
              <w:spacing w:after="0"/>
              <w:ind w:left="141"/>
              <w:rPr>
                <w:rFonts w:cs="Arial"/>
                <w:b/>
                <w:color w:val="002060"/>
                <w:sz w:val="18"/>
                <w:szCs w:val="18"/>
              </w:rPr>
            </w:pPr>
            <w:r w:rsidRPr="00BB5871">
              <w:rPr>
                <w:rFonts w:ascii="Arial" w:hAnsi="Arial" w:cs="Arial"/>
                <w:sz w:val="18"/>
                <w:szCs w:val="18"/>
              </w:rPr>
              <w:t>Nursing and midwifery professions can transform the way health actions are organized and how health care is delivered if they are regulated and well supported.</w:t>
            </w:r>
          </w:p>
        </w:tc>
        <w:tc>
          <w:tcPr>
            <w:tcW w:w="992" w:type="dxa"/>
            <w:tcBorders>
              <w:top w:val="single" w:sz="4" w:space="0" w:color="auto"/>
              <w:left w:val="single" w:sz="4" w:space="0" w:color="000000"/>
              <w:bottom w:val="single" w:sz="4" w:space="0" w:color="000000"/>
              <w:right w:val="single" w:sz="4" w:space="0" w:color="000000"/>
            </w:tcBorders>
          </w:tcPr>
          <w:p w:rsidR="00C4080E" w:rsidRPr="00350F98" w:rsidRDefault="00C4080E" w:rsidP="00961D1D">
            <w:pPr>
              <w:pStyle w:val="TableParagraph"/>
              <w:ind w:left="115" w:right="72"/>
              <w:jc w:val="center"/>
              <w:rPr>
                <w:b/>
                <w:color w:val="002060"/>
                <w:sz w:val="18"/>
                <w:szCs w:val="18"/>
              </w:rPr>
            </w:pPr>
          </w:p>
          <w:p w:rsidR="00C4080E" w:rsidRPr="00350F98" w:rsidRDefault="00C4080E" w:rsidP="00BB5871">
            <w:pPr>
              <w:spacing w:after="0"/>
              <w:jc w:val="center"/>
              <w:rPr>
                <w:b/>
                <w:color w:val="002060"/>
                <w:sz w:val="18"/>
                <w:szCs w:val="18"/>
              </w:rPr>
            </w:pPr>
            <w:r w:rsidRPr="00BB5871">
              <w:rPr>
                <w:rFonts w:ascii="Arial" w:hAnsi="Arial" w:cs="Arial"/>
                <w:sz w:val="18"/>
                <w:szCs w:val="18"/>
              </w:rPr>
              <w:t xml:space="preserve">2016 </w:t>
            </w:r>
          </w:p>
        </w:tc>
      </w:tr>
    </w:tbl>
    <w:p w:rsidR="00C4080E" w:rsidRPr="008B022E" w:rsidRDefault="00C4080E" w:rsidP="001E5D07">
      <w:pPr>
        <w:rPr>
          <w:rFonts w:ascii="Arial" w:hAnsi="Arial" w:cs="Arial"/>
        </w:rPr>
      </w:pPr>
    </w:p>
    <w:p w:rsidR="001E5D07" w:rsidRPr="008B022E" w:rsidRDefault="001E5D07" w:rsidP="001E5D07">
      <w:pPr>
        <w:rPr>
          <w:rFonts w:ascii="Arial" w:hAnsi="Arial" w:cs="Arial"/>
        </w:rPr>
      </w:pPr>
    </w:p>
    <w:p w:rsidR="001E5D07" w:rsidRPr="008B022E" w:rsidRDefault="001E5D07" w:rsidP="001E5D07">
      <w:pPr>
        <w:rPr>
          <w:rFonts w:ascii="Arial" w:hAnsi="Arial" w:cs="Arial"/>
        </w:rPr>
      </w:pPr>
    </w:p>
    <w:p w:rsidR="001E5D07" w:rsidRPr="008B022E" w:rsidRDefault="001E5D07" w:rsidP="001E5D07">
      <w:pPr>
        <w:rPr>
          <w:rFonts w:ascii="Arial" w:hAnsi="Arial" w:cs="Arial"/>
        </w:rPr>
      </w:pPr>
    </w:p>
    <w:sectPr w:rsidR="001E5D07" w:rsidRPr="008B022E" w:rsidSect="00572C94">
      <w:footerReference w:type="default" r:id="rId42"/>
      <w:headerReference w:type="first" r:id="rId43"/>
      <w:footerReference w:type="first" r:id="rId44"/>
      <w:pgSz w:w="11906" w:h="16838"/>
      <w:pgMar w:top="1440" w:right="707" w:bottom="1440" w:left="1440" w:header="34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5B" w:rsidRDefault="001D795B" w:rsidP="004444F9">
      <w:pPr>
        <w:spacing w:after="0" w:line="240" w:lineRule="auto"/>
      </w:pPr>
      <w:r>
        <w:separator/>
      </w:r>
    </w:p>
  </w:endnote>
  <w:endnote w:type="continuationSeparator" w:id="0">
    <w:p w:rsidR="001D795B" w:rsidRDefault="001D795B" w:rsidP="00444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CondensedLight">
    <w:altName w:val="Helvetica 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788218"/>
      <w:docPartObj>
        <w:docPartGallery w:val="Page Numbers (Bottom of Page)"/>
        <w:docPartUnique/>
      </w:docPartObj>
    </w:sdtPr>
    <w:sdtEndPr>
      <w:rPr>
        <w:noProof/>
      </w:rPr>
    </w:sdtEndPr>
    <w:sdtContent>
      <w:p w:rsidR="003A77F9" w:rsidRDefault="003A77F9" w:rsidP="00D3235F">
        <w:pPr>
          <w:pStyle w:val="Footer"/>
        </w:pPr>
      </w:p>
      <w:p w:rsidR="003A77F9" w:rsidRPr="00A5049B" w:rsidRDefault="003A77F9" w:rsidP="005652E5">
        <w:pPr>
          <w:pBdr>
            <w:top w:val="thinThickSmallGap" w:sz="24" w:space="1" w:color="622423"/>
          </w:pBdr>
          <w:tabs>
            <w:tab w:val="center" w:pos="4513"/>
            <w:tab w:val="right" w:pos="9026"/>
          </w:tabs>
          <w:spacing w:after="0"/>
          <w:ind w:left="-851"/>
          <w:rPr>
            <w:rFonts w:ascii="Cambria" w:eastAsia="Calibri" w:hAnsi="Cambria"/>
            <w:color w:val="808080"/>
            <w:sz w:val="18"/>
            <w:szCs w:val="18"/>
          </w:rPr>
        </w:pPr>
      </w:p>
      <w:p w:rsidR="003A77F9" w:rsidRPr="00D3235F" w:rsidRDefault="003A77F9" w:rsidP="00961D1D">
        <w:pPr>
          <w:pStyle w:val="Footer"/>
          <w:ind w:left="-851"/>
          <w:rPr>
            <w:rFonts w:ascii="Arial" w:hAnsi="Arial" w:cs="Arial"/>
            <w:sz w:val="16"/>
            <w:szCs w:val="16"/>
          </w:rPr>
        </w:pPr>
        <w:r w:rsidRPr="00D3235F">
          <w:rPr>
            <w:rFonts w:ascii="Arial" w:hAnsi="Arial" w:cs="Arial"/>
            <w:sz w:val="16"/>
            <w:szCs w:val="16"/>
          </w:rPr>
          <w:t>Please note this listing is an example only and is not exhaustive. It is important to keep abreast of changes and updates, many of which are available at the website addresses contained in the document.</w:t>
        </w:r>
        <w:r>
          <w:rPr>
            <w:rFonts w:ascii="Arial" w:hAnsi="Arial" w:cs="Arial"/>
            <w:sz w:val="16"/>
            <w:szCs w:val="16"/>
          </w:rPr>
          <w:t xml:space="preserve">                                                                                                                                        Ju</w:t>
        </w:r>
        <w:r w:rsidR="00141728">
          <w:rPr>
            <w:rFonts w:ascii="Arial" w:hAnsi="Arial" w:cs="Arial"/>
            <w:sz w:val="16"/>
            <w:szCs w:val="16"/>
          </w:rPr>
          <w:t xml:space="preserve">ly </w:t>
        </w:r>
        <w:r>
          <w:rPr>
            <w:rFonts w:ascii="Arial" w:hAnsi="Arial" w:cs="Arial"/>
            <w:sz w:val="16"/>
            <w:szCs w:val="16"/>
          </w:rPr>
          <w:t>2018</w:t>
        </w:r>
      </w:p>
      <w:p w:rsidR="003A77F9" w:rsidRDefault="003A77F9" w:rsidP="00961D1D">
        <w:pPr>
          <w:pStyle w:val="Footer"/>
          <w:ind w:left="-851"/>
          <w:rPr>
            <w:rFonts w:ascii="Arial" w:hAnsi="Arial" w:cs="Arial"/>
            <w:sz w:val="16"/>
            <w:szCs w:val="16"/>
          </w:rPr>
        </w:pPr>
        <w:r>
          <w:rPr>
            <w:rFonts w:ascii="Arial" w:hAnsi="Arial" w:cs="Arial"/>
            <w:sz w:val="16"/>
            <w:szCs w:val="16"/>
          </w:rPr>
          <w:t xml:space="preserve">                </w:t>
        </w:r>
      </w:p>
      <w:p w:rsidR="003A77F9" w:rsidRDefault="003A77F9" w:rsidP="00961D1D">
        <w:pPr>
          <w:pStyle w:val="Footer"/>
          <w:ind w:left="-851"/>
          <w:rPr>
            <w:rFonts w:ascii="Arial" w:hAnsi="Arial" w:cs="Arial"/>
            <w:sz w:val="16"/>
            <w:szCs w:val="16"/>
          </w:rPr>
        </w:pPr>
      </w:p>
      <w:p w:rsidR="003A77F9" w:rsidRDefault="00446AEC">
        <w:pPr>
          <w:pStyle w:val="Footer"/>
          <w:jc w:val="center"/>
        </w:pPr>
        <w:r>
          <w:fldChar w:fldCharType="begin"/>
        </w:r>
        <w:r w:rsidR="003A77F9">
          <w:instrText xml:space="preserve"> PAGE   \* MERGEFORMAT </w:instrText>
        </w:r>
        <w:r>
          <w:fldChar w:fldCharType="separate"/>
        </w:r>
        <w:r w:rsidR="0004018D">
          <w:rPr>
            <w:noProof/>
          </w:rPr>
          <w:t>25</w:t>
        </w:r>
        <w:r>
          <w:rPr>
            <w:noProof/>
          </w:rPr>
          <w:fldChar w:fldCharType="end"/>
        </w:r>
      </w:p>
    </w:sdtContent>
  </w:sdt>
  <w:p w:rsidR="003A77F9" w:rsidRDefault="003A77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3540"/>
      <w:docPartObj>
        <w:docPartGallery w:val="Page Numbers (Bottom of Page)"/>
        <w:docPartUnique/>
      </w:docPartObj>
    </w:sdtPr>
    <w:sdtEndPr>
      <w:rPr>
        <w:noProof/>
      </w:rPr>
    </w:sdtEndPr>
    <w:sdtContent>
      <w:sdt>
        <w:sdtPr>
          <w:id w:val="-634250603"/>
          <w:docPartObj>
            <w:docPartGallery w:val="Page Numbers (Bottom of Page)"/>
            <w:docPartUnique/>
          </w:docPartObj>
        </w:sdtPr>
        <w:sdtEndPr>
          <w:rPr>
            <w:noProof/>
          </w:rPr>
        </w:sdtEndPr>
        <w:sdtContent>
          <w:p w:rsidR="003A77F9" w:rsidRDefault="003A77F9" w:rsidP="005652E5">
            <w:pPr>
              <w:pStyle w:val="Footer"/>
            </w:pPr>
          </w:p>
          <w:p w:rsidR="003A77F9" w:rsidRPr="00A5049B" w:rsidRDefault="003A77F9" w:rsidP="005652E5">
            <w:pPr>
              <w:pBdr>
                <w:top w:val="thinThickSmallGap" w:sz="24" w:space="1" w:color="622423"/>
              </w:pBdr>
              <w:tabs>
                <w:tab w:val="center" w:pos="4513"/>
                <w:tab w:val="right" w:pos="9026"/>
              </w:tabs>
              <w:spacing w:after="0"/>
              <w:ind w:left="-851"/>
              <w:rPr>
                <w:rFonts w:ascii="Cambria" w:eastAsia="Calibri" w:hAnsi="Cambria"/>
                <w:color w:val="808080"/>
                <w:sz w:val="18"/>
                <w:szCs w:val="18"/>
              </w:rPr>
            </w:pPr>
          </w:p>
          <w:p w:rsidR="003A77F9" w:rsidRPr="00D3235F" w:rsidRDefault="003A77F9" w:rsidP="005652E5">
            <w:pPr>
              <w:pStyle w:val="Footer"/>
              <w:ind w:left="-851"/>
              <w:rPr>
                <w:rFonts w:ascii="Arial" w:hAnsi="Arial" w:cs="Arial"/>
                <w:sz w:val="16"/>
                <w:szCs w:val="16"/>
              </w:rPr>
            </w:pPr>
            <w:r w:rsidRPr="00D3235F">
              <w:rPr>
                <w:rFonts w:ascii="Arial" w:hAnsi="Arial" w:cs="Arial"/>
                <w:sz w:val="16"/>
                <w:szCs w:val="16"/>
              </w:rPr>
              <w:t>Please note this listing is an example only and is not exhaustive. It is important to keep abreast of changes and updates, many of which are available at the website addresses contained in the document.</w:t>
            </w:r>
            <w:r>
              <w:rPr>
                <w:rFonts w:ascii="Arial" w:hAnsi="Arial" w:cs="Arial"/>
                <w:sz w:val="16"/>
                <w:szCs w:val="16"/>
              </w:rPr>
              <w:t xml:space="preserve">                                                                                                                                        June 2018</w:t>
            </w:r>
          </w:p>
          <w:p w:rsidR="003A77F9" w:rsidRDefault="003A77F9" w:rsidP="005652E5">
            <w:pPr>
              <w:pStyle w:val="Footer"/>
              <w:ind w:left="-851"/>
              <w:rPr>
                <w:rFonts w:ascii="Arial" w:hAnsi="Arial" w:cs="Arial"/>
                <w:sz w:val="16"/>
                <w:szCs w:val="16"/>
              </w:rPr>
            </w:pPr>
            <w:r>
              <w:rPr>
                <w:rFonts w:ascii="Arial" w:hAnsi="Arial" w:cs="Arial"/>
                <w:sz w:val="16"/>
                <w:szCs w:val="16"/>
              </w:rPr>
              <w:t xml:space="preserve">                </w:t>
            </w:r>
          </w:p>
          <w:p w:rsidR="003A77F9" w:rsidRDefault="003A77F9" w:rsidP="005652E5">
            <w:pPr>
              <w:pStyle w:val="Footer"/>
              <w:ind w:left="-851"/>
              <w:rPr>
                <w:rFonts w:ascii="Arial" w:hAnsi="Arial" w:cs="Arial"/>
                <w:sz w:val="16"/>
                <w:szCs w:val="16"/>
              </w:rPr>
            </w:pPr>
          </w:p>
          <w:p w:rsidR="003A77F9" w:rsidRDefault="00446AEC" w:rsidP="005652E5">
            <w:pPr>
              <w:pStyle w:val="Footer"/>
              <w:jc w:val="center"/>
              <w:rPr>
                <w:rFonts w:ascii="Times New Roman" w:hAnsi="Times New Roman" w:cs="Times New Roman"/>
                <w:noProof/>
                <w:sz w:val="24"/>
                <w:szCs w:val="24"/>
              </w:rPr>
            </w:pPr>
            <w:r>
              <w:fldChar w:fldCharType="begin"/>
            </w:r>
            <w:r w:rsidR="003A77F9">
              <w:instrText xml:space="preserve"> PAGE   \* MERGEFORMAT </w:instrText>
            </w:r>
            <w:r>
              <w:fldChar w:fldCharType="separate"/>
            </w:r>
            <w:r w:rsidR="0004018D">
              <w:rPr>
                <w:noProof/>
              </w:rPr>
              <w:t>1</w:t>
            </w:r>
            <w:r>
              <w:rPr>
                <w:noProof/>
              </w:rPr>
              <w:fldChar w:fldCharType="end"/>
            </w:r>
          </w:p>
        </w:sdtContent>
      </w:sdt>
      <w:p w:rsidR="003A77F9" w:rsidRDefault="00446AEC" w:rsidP="005652E5">
        <w:pPr>
          <w:pStyle w:val="Footer"/>
        </w:pPr>
      </w:p>
    </w:sdtContent>
  </w:sdt>
  <w:p w:rsidR="003A77F9" w:rsidRDefault="003A7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5B" w:rsidRDefault="001D795B" w:rsidP="004444F9">
      <w:pPr>
        <w:spacing w:after="0" w:line="240" w:lineRule="auto"/>
      </w:pPr>
      <w:r>
        <w:separator/>
      </w:r>
    </w:p>
  </w:footnote>
  <w:footnote w:type="continuationSeparator" w:id="0">
    <w:p w:rsidR="001D795B" w:rsidRDefault="001D795B" w:rsidP="00444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7F9" w:rsidRDefault="003A77F9">
    <w:pPr>
      <w:pStyle w:val="Header"/>
    </w:pPr>
    <w:r>
      <w:rPr>
        <w:noProof/>
        <w:lang w:eastAsia="en-IE"/>
      </w:rPr>
      <w:drawing>
        <wp:inline distT="0" distB="0" distL="0" distR="0">
          <wp:extent cx="1895740" cy="371527"/>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740" cy="371527"/>
                  </a:xfrm>
                  <a:prstGeom prst="rect">
                    <a:avLst/>
                  </a:prstGeom>
                </pic:spPr>
              </pic:pic>
            </a:graphicData>
          </a:graphic>
        </wp:inline>
      </w:drawing>
    </w:r>
    <w:r>
      <w:t xml:space="preserve">                                                                     </w:t>
    </w:r>
    <w:r>
      <w:rPr>
        <w:noProof/>
        <w:lang w:eastAsia="en-IE"/>
      </w:rPr>
      <w:drawing>
        <wp:inline distT="0" distB="0" distL="0" distR="0">
          <wp:extent cx="1714739" cy="6287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MSD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739" cy="62873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54B7"/>
    <w:multiLevelType w:val="hybridMultilevel"/>
    <w:tmpl w:val="82C8AD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4F51FAA"/>
    <w:multiLevelType w:val="hybridMultilevel"/>
    <w:tmpl w:val="FBFA547C"/>
    <w:lvl w:ilvl="0" w:tplc="18090001">
      <w:start w:val="1"/>
      <w:numFmt w:val="bullet"/>
      <w:lvlText w:val=""/>
      <w:lvlJc w:val="left"/>
      <w:pPr>
        <w:ind w:left="861" w:hanging="360"/>
      </w:pPr>
      <w:rPr>
        <w:rFonts w:ascii="Symbol" w:hAnsi="Symbol" w:hint="default"/>
      </w:rPr>
    </w:lvl>
    <w:lvl w:ilvl="1" w:tplc="18090003" w:tentative="1">
      <w:start w:val="1"/>
      <w:numFmt w:val="bullet"/>
      <w:lvlText w:val="o"/>
      <w:lvlJc w:val="left"/>
      <w:pPr>
        <w:ind w:left="1581" w:hanging="360"/>
      </w:pPr>
      <w:rPr>
        <w:rFonts w:ascii="Courier New" w:hAnsi="Courier New" w:cs="Courier New" w:hint="default"/>
      </w:rPr>
    </w:lvl>
    <w:lvl w:ilvl="2" w:tplc="18090005" w:tentative="1">
      <w:start w:val="1"/>
      <w:numFmt w:val="bullet"/>
      <w:lvlText w:val=""/>
      <w:lvlJc w:val="left"/>
      <w:pPr>
        <w:ind w:left="2301" w:hanging="360"/>
      </w:pPr>
      <w:rPr>
        <w:rFonts w:ascii="Wingdings" w:hAnsi="Wingdings" w:hint="default"/>
      </w:rPr>
    </w:lvl>
    <w:lvl w:ilvl="3" w:tplc="18090001" w:tentative="1">
      <w:start w:val="1"/>
      <w:numFmt w:val="bullet"/>
      <w:lvlText w:val=""/>
      <w:lvlJc w:val="left"/>
      <w:pPr>
        <w:ind w:left="3021" w:hanging="360"/>
      </w:pPr>
      <w:rPr>
        <w:rFonts w:ascii="Symbol" w:hAnsi="Symbol" w:hint="default"/>
      </w:rPr>
    </w:lvl>
    <w:lvl w:ilvl="4" w:tplc="18090003" w:tentative="1">
      <w:start w:val="1"/>
      <w:numFmt w:val="bullet"/>
      <w:lvlText w:val="o"/>
      <w:lvlJc w:val="left"/>
      <w:pPr>
        <w:ind w:left="3741" w:hanging="360"/>
      </w:pPr>
      <w:rPr>
        <w:rFonts w:ascii="Courier New" w:hAnsi="Courier New" w:cs="Courier New" w:hint="default"/>
      </w:rPr>
    </w:lvl>
    <w:lvl w:ilvl="5" w:tplc="18090005" w:tentative="1">
      <w:start w:val="1"/>
      <w:numFmt w:val="bullet"/>
      <w:lvlText w:val=""/>
      <w:lvlJc w:val="left"/>
      <w:pPr>
        <w:ind w:left="4461" w:hanging="360"/>
      </w:pPr>
      <w:rPr>
        <w:rFonts w:ascii="Wingdings" w:hAnsi="Wingdings" w:hint="default"/>
      </w:rPr>
    </w:lvl>
    <w:lvl w:ilvl="6" w:tplc="18090001" w:tentative="1">
      <w:start w:val="1"/>
      <w:numFmt w:val="bullet"/>
      <w:lvlText w:val=""/>
      <w:lvlJc w:val="left"/>
      <w:pPr>
        <w:ind w:left="5181" w:hanging="360"/>
      </w:pPr>
      <w:rPr>
        <w:rFonts w:ascii="Symbol" w:hAnsi="Symbol" w:hint="default"/>
      </w:rPr>
    </w:lvl>
    <w:lvl w:ilvl="7" w:tplc="18090003" w:tentative="1">
      <w:start w:val="1"/>
      <w:numFmt w:val="bullet"/>
      <w:lvlText w:val="o"/>
      <w:lvlJc w:val="left"/>
      <w:pPr>
        <w:ind w:left="5901" w:hanging="360"/>
      </w:pPr>
      <w:rPr>
        <w:rFonts w:ascii="Courier New" w:hAnsi="Courier New" w:cs="Courier New" w:hint="default"/>
      </w:rPr>
    </w:lvl>
    <w:lvl w:ilvl="8" w:tplc="18090005" w:tentative="1">
      <w:start w:val="1"/>
      <w:numFmt w:val="bullet"/>
      <w:lvlText w:val=""/>
      <w:lvlJc w:val="left"/>
      <w:pPr>
        <w:ind w:left="6621" w:hanging="360"/>
      </w:pPr>
      <w:rPr>
        <w:rFonts w:ascii="Wingdings" w:hAnsi="Wingdings" w:hint="default"/>
      </w:rPr>
    </w:lvl>
  </w:abstractNum>
  <w:abstractNum w:abstractNumId="2">
    <w:nsid w:val="24796BC7"/>
    <w:multiLevelType w:val="hybridMultilevel"/>
    <w:tmpl w:val="B0BA7C78"/>
    <w:lvl w:ilvl="0" w:tplc="18090001">
      <w:start w:val="1"/>
      <w:numFmt w:val="bullet"/>
      <w:lvlText w:val=""/>
      <w:lvlJc w:val="left"/>
      <w:pPr>
        <w:ind w:left="823" w:hanging="360"/>
      </w:pPr>
      <w:rPr>
        <w:rFonts w:ascii="Symbol" w:hAnsi="Symbol" w:hint="default"/>
      </w:rPr>
    </w:lvl>
    <w:lvl w:ilvl="1" w:tplc="18090003" w:tentative="1">
      <w:start w:val="1"/>
      <w:numFmt w:val="bullet"/>
      <w:lvlText w:val="o"/>
      <w:lvlJc w:val="left"/>
      <w:pPr>
        <w:ind w:left="1543" w:hanging="360"/>
      </w:pPr>
      <w:rPr>
        <w:rFonts w:ascii="Courier New" w:hAnsi="Courier New" w:cs="Courier New" w:hint="default"/>
      </w:rPr>
    </w:lvl>
    <w:lvl w:ilvl="2" w:tplc="18090005" w:tentative="1">
      <w:start w:val="1"/>
      <w:numFmt w:val="bullet"/>
      <w:lvlText w:val=""/>
      <w:lvlJc w:val="left"/>
      <w:pPr>
        <w:ind w:left="2263" w:hanging="360"/>
      </w:pPr>
      <w:rPr>
        <w:rFonts w:ascii="Wingdings" w:hAnsi="Wingdings" w:hint="default"/>
      </w:rPr>
    </w:lvl>
    <w:lvl w:ilvl="3" w:tplc="18090001" w:tentative="1">
      <w:start w:val="1"/>
      <w:numFmt w:val="bullet"/>
      <w:lvlText w:val=""/>
      <w:lvlJc w:val="left"/>
      <w:pPr>
        <w:ind w:left="2983" w:hanging="360"/>
      </w:pPr>
      <w:rPr>
        <w:rFonts w:ascii="Symbol" w:hAnsi="Symbol" w:hint="default"/>
      </w:rPr>
    </w:lvl>
    <w:lvl w:ilvl="4" w:tplc="18090003" w:tentative="1">
      <w:start w:val="1"/>
      <w:numFmt w:val="bullet"/>
      <w:lvlText w:val="o"/>
      <w:lvlJc w:val="left"/>
      <w:pPr>
        <w:ind w:left="3703" w:hanging="360"/>
      </w:pPr>
      <w:rPr>
        <w:rFonts w:ascii="Courier New" w:hAnsi="Courier New" w:cs="Courier New" w:hint="default"/>
      </w:rPr>
    </w:lvl>
    <w:lvl w:ilvl="5" w:tplc="18090005" w:tentative="1">
      <w:start w:val="1"/>
      <w:numFmt w:val="bullet"/>
      <w:lvlText w:val=""/>
      <w:lvlJc w:val="left"/>
      <w:pPr>
        <w:ind w:left="4423" w:hanging="360"/>
      </w:pPr>
      <w:rPr>
        <w:rFonts w:ascii="Wingdings" w:hAnsi="Wingdings" w:hint="default"/>
      </w:rPr>
    </w:lvl>
    <w:lvl w:ilvl="6" w:tplc="18090001" w:tentative="1">
      <w:start w:val="1"/>
      <w:numFmt w:val="bullet"/>
      <w:lvlText w:val=""/>
      <w:lvlJc w:val="left"/>
      <w:pPr>
        <w:ind w:left="5143" w:hanging="360"/>
      </w:pPr>
      <w:rPr>
        <w:rFonts w:ascii="Symbol" w:hAnsi="Symbol" w:hint="default"/>
      </w:rPr>
    </w:lvl>
    <w:lvl w:ilvl="7" w:tplc="18090003" w:tentative="1">
      <w:start w:val="1"/>
      <w:numFmt w:val="bullet"/>
      <w:lvlText w:val="o"/>
      <w:lvlJc w:val="left"/>
      <w:pPr>
        <w:ind w:left="5863" w:hanging="360"/>
      </w:pPr>
      <w:rPr>
        <w:rFonts w:ascii="Courier New" w:hAnsi="Courier New" w:cs="Courier New" w:hint="default"/>
      </w:rPr>
    </w:lvl>
    <w:lvl w:ilvl="8" w:tplc="18090005" w:tentative="1">
      <w:start w:val="1"/>
      <w:numFmt w:val="bullet"/>
      <w:lvlText w:val=""/>
      <w:lvlJc w:val="left"/>
      <w:pPr>
        <w:ind w:left="6583" w:hanging="360"/>
      </w:pPr>
      <w:rPr>
        <w:rFonts w:ascii="Wingdings" w:hAnsi="Wingdings" w:hint="default"/>
      </w:rPr>
    </w:lvl>
  </w:abstractNum>
  <w:abstractNum w:abstractNumId="3">
    <w:nsid w:val="298F1E5B"/>
    <w:multiLevelType w:val="hybridMultilevel"/>
    <w:tmpl w:val="5C5A8396"/>
    <w:lvl w:ilvl="0" w:tplc="18090001">
      <w:start w:val="1"/>
      <w:numFmt w:val="bullet"/>
      <w:lvlText w:val=""/>
      <w:lvlJc w:val="left"/>
      <w:pPr>
        <w:ind w:left="463" w:hanging="360"/>
      </w:pPr>
      <w:rPr>
        <w:rFonts w:ascii="Symbol" w:hAnsi="Symbol" w:hint="default"/>
      </w:rPr>
    </w:lvl>
    <w:lvl w:ilvl="1" w:tplc="18090003">
      <w:start w:val="1"/>
      <w:numFmt w:val="bullet"/>
      <w:lvlText w:val="o"/>
      <w:lvlJc w:val="left"/>
      <w:pPr>
        <w:ind w:left="1183" w:hanging="360"/>
      </w:pPr>
      <w:rPr>
        <w:rFonts w:ascii="Courier New" w:hAnsi="Courier New" w:cs="Courier New" w:hint="default"/>
      </w:rPr>
    </w:lvl>
    <w:lvl w:ilvl="2" w:tplc="18090005" w:tentative="1">
      <w:start w:val="1"/>
      <w:numFmt w:val="bullet"/>
      <w:lvlText w:val=""/>
      <w:lvlJc w:val="left"/>
      <w:pPr>
        <w:ind w:left="1903" w:hanging="360"/>
      </w:pPr>
      <w:rPr>
        <w:rFonts w:ascii="Wingdings" w:hAnsi="Wingdings" w:hint="default"/>
      </w:rPr>
    </w:lvl>
    <w:lvl w:ilvl="3" w:tplc="18090001" w:tentative="1">
      <w:start w:val="1"/>
      <w:numFmt w:val="bullet"/>
      <w:lvlText w:val=""/>
      <w:lvlJc w:val="left"/>
      <w:pPr>
        <w:ind w:left="2623" w:hanging="360"/>
      </w:pPr>
      <w:rPr>
        <w:rFonts w:ascii="Symbol" w:hAnsi="Symbol" w:hint="default"/>
      </w:rPr>
    </w:lvl>
    <w:lvl w:ilvl="4" w:tplc="18090003" w:tentative="1">
      <w:start w:val="1"/>
      <w:numFmt w:val="bullet"/>
      <w:lvlText w:val="o"/>
      <w:lvlJc w:val="left"/>
      <w:pPr>
        <w:ind w:left="3343" w:hanging="360"/>
      </w:pPr>
      <w:rPr>
        <w:rFonts w:ascii="Courier New" w:hAnsi="Courier New" w:cs="Courier New" w:hint="default"/>
      </w:rPr>
    </w:lvl>
    <w:lvl w:ilvl="5" w:tplc="18090005" w:tentative="1">
      <w:start w:val="1"/>
      <w:numFmt w:val="bullet"/>
      <w:lvlText w:val=""/>
      <w:lvlJc w:val="left"/>
      <w:pPr>
        <w:ind w:left="4063" w:hanging="360"/>
      </w:pPr>
      <w:rPr>
        <w:rFonts w:ascii="Wingdings" w:hAnsi="Wingdings" w:hint="default"/>
      </w:rPr>
    </w:lvl>
    <w:lvl w:ilvl="6" w:tplc="18090001" w:tentative="1">
      <w:start w:val="1"/>
      <w:numFmt w:val="bullet"/>
      <w:lvlText w:val=""/>
      <w:lvlJc w:val="left"/>
      <w:pPr>
        <w:ind w:left="4783" w:hanging="360"/>
      </w:pPr>
      <w:rPr>
        <w:rFonts w:ascii="Symbol" w:hAnsi="Symbol" w:hint="default"/>
      </w:rPr>
    </w:lvl>
    <w:lvl w:ilvl="7" w:tplc="18090003" w:tentative="1">
      <w:start w:val="1"/>
      <w:numFmt w:val="bullet"/>
      <w:lvlText w:val="o"/>
      <w:lvlJc w:val="left"/>
      <w:pPr>
        <w:ind w:left="5503" w:hanging="360"/>
      </w:pPr>
      <w:rPr>
        <w:rFonts w:ascii="Courier New" w:hAnsi="Courier New" w:cs="Courier New" w:hint="default"/>
      </w:rPr>
    </w:lvl>
    <w:lvl w:ilvl="8" w:tplc="18090005" w:tentative="1">
      <w:start w:val="1"/>
      <w:numFmt w:val="bullet"/>
      <w:lvlText w:val=""/>
      <w:lvlJc w:val="left"/>
      <w:pPr>
        <w:ind w:left="6223" w:hanging="360"/>
      </w:pPr>
      <w:rPr>
        <w:rFonts w:ascii="Wingdings" w:hAnsi="Wingdings" w:hint="default"/>
      </w:rPr>
    </w:lvl>
  </w:abstractNum>
  <w:abstractNum w:abstractNumId="4">
    <w:nsid w:val="2BB57E8D"/>
    <w:multiLevelType w:val="hybridMultilevel"/>
    <w:tmpl w:val="51BADDDA"/>
    <w:lvl w:ilvl="0" w:tplc="18090001">
      <w:start w:val="1"/>
      <w:numFmt w:val="bullet"/>
      <w:lvlText w:val=""/>
      <w:lvlJc w:val="left"/>
      <w:pPr>
        <w:ind w:left="463" w:hanging="360"/>
      </w:pPr>
      <w:rPr>
        <w:rFonts w:ascii="Symbol" w:hAnsi="Symbol" w:hint="default"/>
      </w:rPr>
    </w:lvl>
    <w:lvl w:ilvl="1" w:tplc="18090003" w:tentative="1">
      <w:start w:val="1"/>
      <w:numFmt w:val="bullet"/>
      <w:lvlText w:val="o"/>
      <w:lvlJc w:val="left"/>
      <w:pPr>
        <w:ind w:left="1183" w:hanging="360"/>
      </w:pPr>
      <w:rPr>
        <w:rFonts w:ascii="Courier New" w:hAnsi="Courier New" w:cs="Courier New" w:hint="default"/>
      </w:rPr>
    </w:lvl>
    <w:lvl w:ilvl="2" w:tplc="18090005" w:tentative="1">
      <w:start w:val="1"/>
      <w:numFmt w:val="bullet"/>
      <w:lvlText w:val=""/>
      <w:lvlJc w:val="left"/>
      <w:pPr>
        <w:ind w:left="1903" w:hanging="360"/>
      </w:pPr>
      <w:rPr>
        <w:rFonts w:ascii="Wingdings" w:hAnsi="Wingdings" w:hint="default"/>
      </w:rPr>
    </w:lvl>
    <w:lvl w:ilvl="3" w:tplc="18090001" w:tentative="1">
      <w:start w:val="1"/>
      <w:numFmt w:val="bullet"/>
      <w:lvlText w:val=""/>
      <w:lvlJc w:val="left"/>
      <w:pPr>
        <w:ind w:left="2623" w:hanging="360"/>
      </w:pPr>
      <w:rPr>
        <w:rFonts w:ascii="Symbol" w:hAnsi="Symbol" w:hint="default"/>
      </w:rPr>
    </w:lvl>
    <w:lvl w:ilvl="4" w:tplc="18090003" w:tentative="1">
      <w:start w:val="1"/>
      <w:numFmt w:val="bullet"/>
      <w:lvlText w:val="o"/>
      <w:lvlJc w:val="left"/>
      <w:pPr>
        <w:ind w:left="3343" w:hanging="360"/>
      </w:pPr>
      <w:rPr>
        <w:rFonts w:ascii="Courier New" w:hAnsi="Courier New" w:cs="Courier New" w:hint="default"/>
      </w:rPr>
    </w:lvl>
    <w:lvl w:ilvl="5" w:tplc="18090005" w:tentative="1">
      <w:start w:val="1"/>
      <w:numFmt w:val="bullet"/>
      <w:lvlText w:val=""/>
      <w:lvlJc w:val="left"/>
      <w:pPr>
        <w:ind w:left="4063" w:hanging="360"/>
      </w:pPr>
      <w:rPr>
        <w:rFonts w:ascii="Wingdings" w:hAnsi="Wingdings" w:hint="default"/>
      </w:rPr>
    </w:lvl>
    <w:lvl w:ilvl="6" w:tplc="18090001" w:tentative="1">
      <w:start w:val="1"/>
      <w:numFmt w:val="bullet"/>
      <w:lvlText w:val=""/>
      <w:lvlJc w:val="left"/>
      <w:pPr>
        <w:ind w:left="4783" w:hanging="360"/>
      </w:pPr>
      <w:rPr>
        <w:rFonts w:ascii="Symbol" w:hAnsi="Symbol" w:hint="default"/>
      </w:rPr>
    </w:lvl>
    <w:lvl w:ilvl="7" w:tplc="18090003" w:tentative="1">
      <w:start w:val="1"/>
      <w:numFmt w:val="bullet"/>
      <w:lvlText w:val="o"/>
      <w:lvlJc w:val="left"/>
      <w:pPr>
        <w:ind w:left="5503" w:hanging="360"/>
      </w:pPr>
      <w:rPr>
        <w:rFonts w:ascii="Courier New" w:hAnsi="Courier New" w:cs="Courier New" w:hint="default"/>
      </w:rPr>
    </w:lvl>
    <w:lvl w:ilvl="8" w:tplc="18090005" w:tentative="1">
      <w:start w:val="1"/>
      <w:numFmt w:val="bullet"/>
      <w:lvlText w:val=""/>
      <w:lvlJc w:val="left"/>
      <w:pPr>
        <w:ind w:left="6223" w:hanging="360"/>
      </w:pPr>
      <w:rPr>
        <w:rFonts w:ascii="Wingdings" w:hAnsi="Wingdings" w:hint="default"/>
      </w:rPr>
    </w:lvl>
  </w:abstractNum>
  <w:abstractNum w:abstractNumId="5">
    <w:nsid w:val="3F8F0DAE"/>
    <w:multiLevelType w:val="hybridMultilevel"/>
    <w:tmpl w:val="1B9A46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504B1B0E"/>
    <w:multiLevelType w:val="hybridMultilevel"/>
    <w:tmpl w:val="4A6687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52A01426"/>
    <w:multiLevelType w:val="hybridMultilevel"/>
    <w:tmpl w:val="2FA4EC2C"/>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8">
    <w:nsid w:val="67D65A90"/>
    <w:multiLevelType w:val="hybridMultilevel"/>
    <w:tmpl w:val="FF1447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68A55618"/>
    <w:multiLevelType w:val="hybridMultilevel"/>
    <w:tmpl w:val="8EB65E2C"/>
    <w:lvl w:ilvl="0" w:tplc="18090001">
      <w:start w:val="1"/>
      <w:numFmt w:val="bullet"/>
      <w:lvlText w:val=""/>
      <w:lvlJc w:val="left"/>
      <w:pPr>
        <w:ind w:left="823" w:hanging="360"/>
      </w:pPr>
      <w:rPr>
        <w:rFonts w:ascii="Symbol" w:hAnsi="Symbol" w:hint="default"/>
      </w:rPr>
    </w:lvl>
    <w:lvl w:ilvl="1" w:tplc="1660C43C">
      <w:numFmt w:val="bullet"/>
      <w:lvlText w:val="•"/>
      <w:lvlJc w:val="left"/>
      <w:pPr>
        <w:ind w:left="1903" w:hanging="720"/>
      </w:pPr>
      <w:rPr>
        <w:rFonts w:ascii="Calibri" w:eastAsia="Calibri" w:hAnsi="Calibri" w:cs="Calibri" w:hint="default"/>
      </w:rPr>
    </w:lvl>
    <w:lvl w:ilvl="2" w:tplc="18090005" w:tentative="1">
      <w:start w:val="1"/>
      <w:numFmt w:val="bullet"/>
      <w:lvlText w:val=""/>
      <w:lvlJc w:val="left"/>
      <w:pPr>
        <w:ind w:left="2263" w:hanging="360"/>
      </w:pPr>
      <w:rPr>
        <w:rFonts w:ascii="Wingdings" w:hAnsi="Wingdings" w:hint="default"/>
      </w:rPr>
    </w:lvl>
    <w:lvl w:ilvl="3" w:tplc="18090001" w:tentative="1">
      <w:start w:val="1"/>
      <w:numFmt w:val="bullet"/>
      <w:lvlText w:val=""/>
      <w:lvlJc w:val="left"/>
      <w:pPr>
        <w:ind w:left="2983" w:hanging="360"/>
      </w:pPr>
      <w:rPr>
        <w:rFonts w:ascii="Symbol" w:hAnsi="Symbol" w:hint="default"/>
      </w:rPr>
    </w:lvl>
    <w:lvl w:ilvl="4" w:tplc="18090003" w:tentative="1">
      <w:start w:val="1"/>
      <w:numFmt w:val="bullet"/>
      <w:lvlText w:val="o"/>
      <w:lvlJc w:val="left"/>
      <w:pPr>
        <w:ind w:left="3703" w:hanging="360"/>
      </w:pPr>
      <w:rPr>
        <w:rFonts w:ascii="Courier New" w:hAnsi="Courier New" w:cs="Courier New" w:hint="default"/>
      </w:rPr>
    </w:lvl>
    <w:lvl w:ilvl="5" w:tplc="18090005" w:tentative="1">
      <w:start w:val="1"/>
      <w:numFmt w:val="bullet"/>
      <w:lvlText w:val=""/>
      <w:lvlJc w:val="left"/>
      <w:pPr>
        <w:ind w:left="4423" w:hanging="360"/>
      </w:pPr>
      <w:rPr>
        <w:rFonts w:ascii="Wingdings" w:hAnsi="Wingdings" w:hint="default"/>
      </w:rPr>
    </w:lvl>
    <w:lvl w:ilvl="6" w:tplc="18090001" w:tentative="1">
      <w:start w:val="1"/>
      <w:numFmt w:val="bullet"/>
      <w:lvlText w:val=""/>
      <w:lvlJc w:val="left"/>
      <w:pPr>
        <w:ind w:left="5143" w:hanging="360"/>
      </w:pPr>
      <w:rPr>
        <w:rFonts w:ascii="Symbol" w:hAnsi="Symbol" w:hint="default"/>
      </w:rPr>
    </w:lvl>
    <w:lvl w:ilvl="7" w:tplc="18090003" w:tentative="1">
      <w:start w:val="1"/>
      <w:numFmt w:val="bullet"/>
      <w:lvlText w:val="o"/>
      <w:lvlJc w:val="left"/>
      <w:pPr>
        <w:ind w:left="5863" w:hanging="360"/>
      </w:pPr>
      <w:rPr>
        <w:rFonts w:ascii="Courier New" w:hAnsi="Courier New" w:cs="Courier New" w:hint="default"/>
      </w:rPr>
    </w:lvl>
    <w:lvl w:ilvl="8" w:tplc="18090005" w:tentative="1">
      <w:start w:val="1"/>
      <w:numFmt w:val="bullet"/>
      <w:lvlText w:val=""/>
      <w:lvlJc w:val="left"/>
      <w:pPr>
        <w:ind w:left="6583" w:hanging="360"/>
      </w:pPr>
      <w:rPr>
        <w:rFonts w:ascii="Wingdings" w:hAnsi="Wingdings" w:hint="default"/>
      </w:rPr>
    </w:lvl>
  </w:abstractNum>
  <w:abstractNum w:abstractNumId="10">
    <w:nsid w:val="6B29571D"/>
    <w:multiLevelType w:val="hybridMultilevel"/>
    <w:tmpl w:val="5E9E5B88"/>
    <w:lvl w:ilvl="0" w:tplc="18090001">
      <w:start w:val="1"/>
      <w:numFmt w:val="bullet"/>
      <w:lvlText w:val=""/>
      <w:lvlJc w:val="left"/>
      <w:pPr>
        <w:ind w:left="823" w:hanging="360"/>
      </w:pPr>
      <w:rPr>
        <w:rFonts w:ascii="Symbol" w:hAnsi="Symbol" w:hint="default"/>
      </w:rPr>
    </w:lvl>
    <w:lvl w:ilvl="1" w:tplc="18090003" w:tentative="1">
      <w:start w:val="1"/>
      <w:numFmt w:val="bullet"/>
      <w:lvlText w:val="o"/>
      <w:lvlJc w:val="left"/>
      <w:pPr>
        <w:ind w:left="1543" w:hanging="360"/>
      </w:pPr>
      <w:rPr>
        <w:rFonts w:ascii="Courier New" w:hAnsi="Courier New" w:cs="Courier New" w:hint="default"/>
      </w:rPr>
    </w:lvl>
    <w:lvl w:ilvl="2" w:tplc="18090005" w:tentative="1">
      <w:start w:val="1"/>
      <w:numFmt w:val="bullet"/>
      <w:lvlText w:val=""/>
      <w:lvlJc w:val="left"/>
      <w:pPr>
        <w:ind w:left="2263" w:hanging="360"/>
      </w:pPr>
      <w:rPr>
        <w:rFonts w:ascii="Wingdings" w:hAnsi="Wingdings" w:hint="default"/>
      </w:rPr>
    </w:lvl>
    <w:lvl w:ilvl="3" w:tplc="18090001" w:tentative="1">
      <w:start w:val="1"/>
      <w:numFmt w:val="bullet"/>
      <w:lvlText w:val=""/>
      <w:lvlJc w:val="left"/>
      <w:pPr>
        <w:ind w:left="2983" w:hanging="360"/>
      </w:pPr>
      <w:rPr>
        <w:rFonts w:ascii="Symbol" w:hAnsi="Symbol" w:hint="default"/>
      </w:rPr>
    </w:lvl>
    <w:lvl w:ilvl="4" w:tplc="18090003" w:tentative="1">
      <w:start w:val="1"/>
      <w:numFmt w:val="bullet"/>
      <w:lvlText w:val="o"/>
      <w:lvlJc w:val="left"/>
      <w:pPr>
        <w:ind w:left="3703" w:hanging="360"/>
      </w:pPr>
      <w:rPr>
        <w:rFonts w:ascii="Courier New" w:hAnsi="Courier New" w:cs="Courier New" w:hint="default"/>
      </w:rPr>
    </w:lvl>
    <w:lvl w:ilvl="5" w:tplc="18090005" w:tentative="1">
      <w:start w:val="1"/>
      <w:numFmt w:val="bullet"/>
      <w:lvlText w:val=""/>
      <w:lvlJc w:val="left"/>
      <w:pPr>
        <w:ind w:left="4423" w:hanging="360"/>
      </w:pPr>
      <w:rPr>
        <w:rFonts w:ascii="Wingdings" w:hAnsi="Wingdings" w:hint="default"/>
      </w:rPr>
    </w:lvl>
    <w:lvl w:ilvl="6" w:tplc="18090001" w:tentative="1">
      <w:start w:val="1"/>
      <w:numFmt w:val="bullet"/>
      <w:lvlText w:val=""/>
      <w:lvlJc w:val="left"/>
      <w:pPr>
        <w:ind w:left="5143" w:hanging="360"/>
      </w:pPr>
      <w:rPr>
        <w:rFonts w:ascii="Symbol" w:hAnsi="Symbol" w:hint="default"/>
      </w:rPr>
    </w:lvl>
    <w:lvl w:ilvl="7" w:tplc="18090003" w:tentative="1">
      <w:start w:val="1"/>
      <w:numFmt w:val="bullet"/>
      <w:lvlText w:val="o"/>
      <w:lvlJc w:val="left"/>
      <w:pPr>
        <w:ind w:left="5863" w:hanging="360"/>
      </w:pPr>
      <w:rPr>
        <w:rFonts w:ascii="Courier New" w:hAnsi="Courier New" w:cs="Courier New" w:hint="default"/>
      </w:rPr>
    </w:lvl>
    <w:lvl w:ilvl="8" w:tplc="18090005" w:tentative="1">
      <w:start w:val="1"/>
      <w:numFmt w:val="bullet"/>
      <w:lvlText w:val=""/>
      <w:lvlJc w:val="left"/>
      <w:pPr>
        <w:ind w:left="6583" w:hanging="360"/>
      </w:pPr>
      <w:rPr>
        <w:rFonts w:ascii="Wingdings" w:hAnsi="Wingdings" w:hint="default"/>
      </w:rPr>
    </w:lvl>
  </w:abstractNum>
  <w:abstractNum w:abstractNumId="11">
    <w:nsid w:val="6C4A29F6"/>
    <w:multiLevelType w:val="hybridMultilevel"/>
    <w:tmpl w:val="727CA3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74B92BC5"/>
    <w:multiLevelType w:val="hybridMultilevel"/>
    <w:tmpl w:val="3A949672"/>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3">
    <w:nsid w:val="74F94536"/>
    <w:multiLevelType w:val="hybridMultilevel"/>
    <w:tmpl w:val="D456622E"/>
    <w:lvl w:ilvl="0" w:tplc="18090001">
      <w:start w:val="1"/>
      <w:numFmt w:val="bullet"/>
      <w:lvlText w:val=""/>
      <w:lvlJc w:val="left"/>
      <w:pPr>
        <w:ind w:left="861" w:hanging="360"/>
      </w:pPr>
      <w:rPr>
        <w:rFonts w:ascii="Symbol" w:hAnsi="Symbol" w:hint="default"/>
      </w:rPr>
    </w:lvl>
    <w:lvl w:ilvl="1" w:tplc="18090003" w:tentative="1">
      <w:start w:val="1"/>
      <w:numFmt w:val="bullet"/>
      <w:lvlText w:val="o"/>
      <w:lvlJc w:val="left"/>
      <w:pPr>
        <w:ind w:left="1581" w:hanging="360"/>
      </w:pPr>
      <w:rPr>
        <w:rFonts w:ascii="Courier New" w:hAnsi="Courier New" w:cs="Courier New" w:hint="default"/>
      </w:rPr>
    </w:lvl>
    <w:lvl w:ilvl="2" w:tplc="18090005" w:tentative="1">
      <w:start w:val="1"/>
      <w:numFmt w:val="bullet"/>
      <w:lvlText w:val=""/>
      <w:lvlJc w:val="left"/>
      <w:pPr>
        <w:ind w:left="2301" w:hanging="360"/>
      </w:pPr>
      <w:rPr>
        <w:rFonts w:ascii="Wingdings" w:hAnsi="Wingdings" w:hint="default"/>
      </w:rPr>
    </w:lvl>
    <w:lvl w:ilvl="3" w:tplc="18090001" w:tentative="1">
      <w:start w:val="1"/>
      <w:numFmt w:val="bullet"/>
      <w:lvlText w:val=""/>
      <w:lvlJc w:val="left"/>
      <w:pPr>
        <w:ind w:left="3021" w:hanging="360"/>
      </w:pPr>
      <w:rPr>
        <w:rFonts w:ascii="Symbol" w:hAnsi="Symbol" w:hint="default"/>
      </w:rPr>
    </w:lvl>
    <w:lvl w:ilvl="4" w:tplc="18090003" w:tentative="1">
      <w:start w:val="1"/>
      <w:numFmt w:val="bullet"/>
      <w:lvlText w:val="o"/>
      <w:lvlJc w:val="left"/>
      <w:pPr>
        <w:ind w:left="3741" w:hanging="360"/>
      </w:pPr>
      <w:rPr>
        <w:rFonts w:ascii="Courier New" w:hAnsi="Courier New" w:cs="Courier New" w:hint="default"/>
      </w:rPr>
    </w:lvl>
    <w:lvl w:ilvl="5" w:tplc="18090005" w:tentative="1">
      <w:start w:val="1"/>
      <w:numFmt w:val="bullet"/>
      <w:lvlText w:val=""/>
      <w:lvlJc w:val="left"/>
      <w:pPr>
        <w:ind w:left="4461" w:hanging="360"/>
      </w:pPr>
      <w:rPr>
        <w:rFonts w:ascii="Wingdings" w:hAnsi="Wingdings" w:hint="default"/>
      </w:rPr>
    </w:lvl>
    <w:lvl w:ilvl="6" w:tplc="18090001" w:tentative="1">
      <w:start w:val="1"/>
      <w:numFmt w:val="bullet"/>
      <w:lvlText w:val=""/>
      <w:lvlJc w:val="left"/>
      <w:pPr>
        <w:ind w:left="5181" w:hanging="360"/>
      </w:pPr>
      <w:rPr>
        <w:rFonts w:ascii="Symbol" w:hAnsi="Symbol" w:hint="default"/>
      </w:rPr>
    </w:lvl>
    <w:lvl w:ilvl="7" w:tplc="18090003" w:tentative="1">
      <w:start w:val="1"/>
      <w:numFmt w:val="bullet"/>
      <w:lvlText w:val="o"/>
      <w:lvlJc w:val="left"/>
      <w:pPr>
        <w:ind w:left="5901" w:hanging="360"/>
      </w:pPr>
      <w:rPr>
        <w:rFonts w:ascii="Courier New" w:hAnsi="Courier New" w:cs="Courier New" w:hint="default"/>
      </w:rPr>
    </w:lvl>
    <w:lvl w:ilvl="8" w:tplc="18090005" w:tentative="1">
      <w:start w:val="1"/>
      <w:numFmt w:val="bullet"/>
      <w:lvlText w:val=""/>
      <w:lvlJc w:val="left"/>
      <w:pPr>
        <w:ind w:left="6621"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10"/>
  </w:num>
  <w:num w:numId="6">
    <w:abstractNumId w:val="9"/>
  </w:num>
  <w:num w:numId="7">
    <w:abstractNumId w:val="2"/>
  </w:num>
  <w:num w:numId="8">
    <w:abstractNumId w:val="12"/>
  </w:num>
  <w:num w:numId="9">
    <w:abstractNumId w:val="3"/>
  </w:num>
  <w:num w:numId="10">
    <w:abstractNumId w:val="11"/>
  </w:num>
  <w:num w:numId="11">
    <w:abstractNumId w:val="0"/>
  </w:num>
  <w:num w:numId="12">
    <w:abstractNumId w:val="13"/>
  </w:num>
  <w:num w:numId="13">
    <w:abstractNumId w:val="7"/>
  </w:num>
  <w:num w:numId="14">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0509A3"/>
    <w:rsid w:val="0000072E"/>
    <w:rsid w:val="00003580"/>
    <w:rsid w:val="00003CF6"/>
    <w:rsid w:val="00006E53"/>
    <w:rsid w:val="00011FD1"/>
    <w:rsid w:val="00012DDD"/>
    <w:rsid w:val="00013A66"/>
    <w:rsid w:val="00016299"/>
    <w:rsid w:val="000216FA"/>
    <w:rsid w:val="00025748"/>
    <w:rsid w:val="00030ADA"/>
    <w:rsid w:val="00034455"/>
    <w:rsid w:val="0003532C"/>
    <w:rsid w:val="00035ED2"/>
    <w:rsid w:val="00037C33"/>
    <w:rsid w:val="0004018D"/>
    <w:rsid w:val="0004265A"/>
    <w:rsid w:val="00042A02"/>
    <w:rsid w:val="00045A75"/>
    <w:rsid w:val="000465E8"/>
    <w:rsid w:val="000509A3"/>
    <w:rsid w:val="00056FC2"/>
    <w:rsid w:val="00062D62"/>
    <w:rsid w:val="00070E37"/>
    <w:rsid w:val="00072197"/>
    <w:rsid w:val="00072DFC"/>
    <w:rsid w:val="00081F05"/>
    <w:rsid w:val="0008770D"/>
    <w:rsid w:val="00087DA7"/>
    <w:rsid w:val="00087DB0"/>
    <w:rsid w:val="00090C73"/>
    <w:rsid w:val="000916B0"/>
    <w:rsid w:val="00092734"/>
    <w:rsid w:val="00092D70"/>
    <w:rsid w:val="00094053"/>
    <w:rsid w:val="00095CA7"/>
    <w:rsid w:val="000A6A52"/>
    <w:rsid w:val="000B1E17"/>
    <w:rsid w:val="000B39D8"/>
    <w:rsid w:val="000C5794"/>
    <w:rsid w:val="000C76AB"/>
    <w:rsid w:val="000D0198"/>
    <w:rsid w:val="000D1415"/>
    <w:rsid w:val="000D3DA8"/>
    <w:rsid w:val="000D51C6"/>
    <w:rsid w:val="000D6607"/>
    <w:rsid w:val="000D7F0D"/>
    <w:rsid w:val="000E0C61"/>
    <w:rsid w:val="000F27CD"/>
    <w:rsid w:val="000F4454"/>
    <w:rsid w:val="000F49A6"/>
    <w:rsid w:val="000F60F0"/>
    <w:rsid w:val="000F6ECC"/>
    <w:rsid w:val="00100C46"/>
    <w:rsid w:val="00102627"/>
    <w:rsid w:val="00106514"/>
    <w:rsid w:val="0010660E"/>
    <w:rsid w:val="00106B92"/>
    <w:rsid w:val="00107211"/>
    <w:rsid w:val="0011094D"/>
    <w:rsid w:val="0011284B"/>
    <w:rsid w:val="00117AC0"/>
    <w:rsid w:val="00121F3D"/>
    <w:rsid w:val="001252F6"/>
    <w:rsid w:val="001254F6"/>
    <w:rsid w:val="00126E4E"/>
    <w:rsid w:val="001358C1"/>
    <w:rsid w:val="00141728"/>
    <w:rsid w:val="00143FA5"/>
    <w:rsid w:val="00146100"/>
    <w:rsid w:val="00146AAB"/>
    <w:rsid w:val="0015011E"/>
    <w:rsid w:val="00150233"/>
    <w:rsid w:val="001537BC"/>
    <w:rsid w:val="0015683E"/>
    <w:rsid w:val="001638DE"/>
    <w:rsid w:val="001653B7"/>
    <w:rsid w:val="00165C70"/>
    <w:rsid w:val="00166143"/>
    <w:rsid w:val="001678DE"/>
    <w:rsid w:val="00167C61"/>
    <w:rsid w:val="0017226D"/>
    <w:rsid w:val="00173D10"/>
    <w:rsid w:val="001768BC"/>
    <w:rsid w:val="001806B5"/>
    <w:rsid w:val="00181391"/>
    <w:rsid w:val="00190128"/>
    <w:rsid w:val="001926A8"/>
    <w:rsid w:val="00193888"/>
    <w:rsid w:val="0019389D"/>
    <w:rsid w:val="001A3845"/>
    <w:rsid w:val="001A4029"/>
    <w:rsid w:val="001A4114"/>
    <w:rsid w:val="001A4FC6"/>
    <w:rsid w:val="001A548D"/>
    <w:rsid w:val="001A5E6C"/>
    <w:rsid w:val="001A633D"/>
    <w:rsid w:val="001B0BDE"/>
    <w:rsid w:val="001B19CE"/>
    <w:rsid w:val="001B4BE8"/>
    <w:rsid w:val="001C19DE"/>
    <w:rsid w:val="001C44FC"/>
    <w:rsid w:val="001C56F7"/>
    <w:rsid w:val="001C645E"/>
    <w:rsid w:val="001D412E"/>
    <w:rsid w:val="001D795B"/>
    <w:rsid w:val="001D7D43"/>
    <w:rsid w:val="001D7D93"/>
    <w:rsid w:val="001E3821"/>
    <w:rsid w:val="001E3EAB"/>
    <w:rsid w:val="001E4A57"/>
    <w:rsid w:val="001E4FF7"/>
    <w:rsid w:val="001E5D07"/>
    <w:rsid w:val="001F3480"/>
    <w:rsid w:val="001F6056"/>
    <w:rsid w:val="00200E8C"/>
    <w:rsid w:val="002026B6"/>
    <w:rsid w:val="00203691"/>
    <w:rsid w:val="00204312"/>
    <w:rsid w:val="00207E5F"/>
    <w:rsid w:val="00215E66"/>
    <w:rsid w:val="002170E6"/>
    <w:rsid w:val="00221A2C"/>
    <w:rsid w:val="00222502"/>
    <w:rsid w:val="00226D6F"/>
    <w:rsid w:val="00227488"/>
    <w:rsid w:val="0023017A"/>
    <w:rsid w:val="002301F3"/>
    <w:rsid w:val="00230B4C"/>
    <w:rsid w:val="00233412"/>
    <w:rsid w:val="00233D20"/>
    <w:rsid w:val="00233E5C"/>
    <w:rsid w:val="0023468D"/>
    <w:rsid w:val="0024023E"/>
    <w:rsid w:val="00242F47"/>
    <w:rsid w:val="002459D0"/>
    <w:rsid w:val="00247C6A"/>
    <w:rsid w:val="002555A5"/>
    <w:rsid w:val="00265BBD"/>
    <w:rsid w:val="00266F6D"/>
    <w:rsid w:val="0026702F"/>
    <w:rsid w:val="00267810"/>
    <w:rsid w:val="0026794E"/>
    <w:rsid w:val="00270642"/>
    <w:rsid w:val="00272486"/>
    <w:rsid w:val="0027386B"/>
    <w:rsid w:val="0028060E"/>
    <w:rsid w:val="00281C3F"/>
    <w:rsid w:val="00282C31"/>
    <w:rsid w:val="00290E1C"/>
    <w:rsid w:val="002913FB"/>
    <w:rsid w:val="00293545"/>
    <w:rsid w:val="00293F90"/>
    <w:rsid w:val="00294FFC"/>
    <w:rsid w:val="00295800"/>
    <w:rsid w:val="00296E0E"/>
    <w:rsid w:val="00297F41"/>
    <w:rsid w:val="002A3E89"/>
    <w:rsid w:val="002A48FD"/>
    <w:rsid w:val="002B3032"/>
    <w:rsid w:val="002B5BFE"/>
    <w:rsid w:val="002C0521"/>
    <w:rsid w:val="002C1499"/>
    <w:rsid w:val="002C1F77"/>
    <w:rsid w:val="002C3664"/>
    <w:rsid w:val="002C3733"/>
    <w:rsid w:val="002C491F"/>
    <w:rsid w:val="002D1463"/>
    <w:rsid w:val="002D1E6D"/>
    <w:rsid w:val="002D7414"/>
    <w:rsid w:val="002D78B9"/>
    <w:rsid w:val="002E5F76"/>
    <w:rsid w:val="002E5FDC"/>
    <w:rsid w:val="002F08AB"/>
    <w:rsid w:val="002F1D33"/>
    <w:rsid w:val="002F2562"/>
    <w:rsid w:val="002F476E"/>
    <w:rsid w:val="002F7C13"/>
    <w:rsid w:val="002F7FDA"/>
    <w:rsid w:val="00301FEA"/>
    <w:rsid w:val="00307157"/>
    <w:rsid w:val="003153B5"/>
    <w:rsid w:val="003164B6"/>
    <w:rsid w:val="00316BF6"/>
    <w:rsid w:val="0033126F"/>
    <w:rsid w:val="003334BA"/>
    <w:rsid w:val="00334094"/>
    <w:rsid w:val="00334BB8"/>
    <w:rsid w:val="00336266"/>
    <w:rsid w:val="00336B16"/>
    <w:rsid w:val="003429F8"/>
    <w:rsid w:val="003502A8"/>
    <w:rsid w:val="00351C16"/>
    <w:rsid w:val="00354E79"/>
    <w:rsid w:val="003553E0"/>
    <w:rsid w:val="00356278"/>
    <w:rsid w:val="00356471"/>
    <w:rsid w:val="00360311"/>
    <w:rsid w:val="00361DB4"/>
    <w:rsid w:val="003621A5"/>
    <w:rsid w:val="00367512"/>
    <w:rsid w:val="00380499"/>
    <w:rsid w:val="00383258"/>
    <w:rsid w:val="00384AAA"/>
    <w:rsid w:val="003857BE"/>
    <w:rsid w:val="00385A75"/>
    <w:rsid w:val="0038795D"/>
    <w:rsid w:val="00393502"/>
    <w:rsid w:val="003A2973"/>
    <w:rsid w:val="003A5446"/>
    <w:rsid w:val="003A77F9"/>
    <w:rsid w:val="003B5C4E"/>
    <w:rsid w:val="003B6B57"/>
    <w:rsid w:val="003C2E55"/>
    <w:rsid w:val="003C5717"/>
    <w:rsid w:val="003C5A0A"/>
    <w:rsid w:val="003E1206"/>
    <w:rsid w:val="003E52A4"/>
    <w:rsid w:val="003F0CDE"/>
    <w:rsid w:val="003F0EA1"/>
    <w:rsid w:val="003F1F02"/>
    <w:rsid w:val="003F2DF0"/>
    <w:rsid w:val="003F346A"/>
    <w:rsid w:val="003F3B40"/>
    <w:rsid w:val="003F4C88"/>
    <w:rsid w:val="003F6AAE"/>
    <w:rsid w:val="00404902"/>
    <w:rsid w:val="00404A38"/>
    <w:rsid w:val="004059B1"/>
    <w:rsid w:val="00410B3D"/>
    <w:rsid w:val="00414FDF"/>
    <w:rsid w:val="004173C8"/>
    <w:rsid w:val="00417509"/>
    <w:rsid w:val="00420DAC"/>
    <w:rsid w:val="00423E4C"/>
    <w:rsid w:val="00427948"/>
    <w:rsid w:val="00434396"/>
    <w:rsid w:val="004444F9"/>
    <w:rsid w:val="00446AEC"/>
    <w:rsid w:val="00452966"/>
    <w:rsid w:val="00461BAF"/>
    <w:rsid w:val="00463F20"/>
    <w:rsid w:val="0046659A"/>
    <w:rsid w:val="00467882"/>
    <w:rsid w:val="00467978"/>
    <w:rsid w:val="004774AF"/>
    <w:rsid w:val="00477D2F"/>
    <w:rsid w:val="00481BFE"/>
    <w:rsid w:val="00493BA9"/>
    <w:rsid w:val="00493C81"/>
    <w:rsid w:val="00497187"/>
    <w:rsid w:val="004A160D"/>
    <w:rsid w:val="004A2AE9"/>
    <w:rsid w:val="004A300A"/>
    <w:rsid w:val="004A4080"/>
    <w:rsid w:val="004A43AB"/>
    <w:rsid w:val="004A472A"/>
    <w:rsid w:val="004A4CBF"/>
    <w:rsid w:val="004B0FBC"/>
    <w:rsid w:val="004B38DC"/>
    <w:rsid w:val="004B6C1D"/>
    <w:rsid w:val="004B75D0"/>
    <w:rsid w:val="004B7B5B"/>
    <w:rsid w:val="004C1C6D"/>
    <w:rsid w:val="004C6684"/>
    <w:rsid w:val="004C7633"/>
    <w:rsid w:val="004D0C6B"/>
    <w:rsid w:val="004D1053"/>
    <w:rsid w:val="004D1886"/>
    <w:rsid w:val="004D6257"/>
    <w:rsid w:val="004E25B0"/>
    <w:rsid w:val="004E6ACD"/>
    <w:rsid w:val="004F6AD8"/>
    <w:rsid w:val="005028E2"/>
    <w:rsid w:val="005051A2"/>
    <w:rsid w:val="005062DF"/>
    <w:rsid w:val="00512766"/>
    <w:rsid w:val="00512DCE"/>
    <w:rsid w:val="00513F36"/>
    <w:rsid w:val="0052403F"/>
    <w:rsid w:val="00530CDC"/>
    <w:rsid w:val="005334E3"/>
    <w:rsid w:val="0053597E"/>
    <w:rsid w:val="005411A8"/>
    <w:rsid w:val="00543124"/>
    <w:rsid w:val="00543C30"/>
    <w:rsid w:val="00544E96"/>
    <w:rsid w:val="00544EA7"/>
    <w:rsid w:val="00546BA2"/>
    <w:rsid w:val="00546F1A"/>
    <w:rsid w:val="00552AF6"/>
    <w:rsid w:val="00553B1B"/>
    <w:rsid w:val="00554A22"/>
    <w:rsid w:val="00554D64"/>
    <w:rsid w:val="005550A4"/>
    <w:rsid w:val="00555206"/>
    <w:rsid w:val="00555841"/>
    <w:rsid w:val="00560E30"/>
    <w:rsid w:val="005628DE"/>
    <w:rsid w:val="00563137"/>
    <w:rsid w:val="005652E5"/>
    <w:rsid w:val="00566E4B"/>
    <w:rsid w:val="00570EBF"/>
    <w:rsid w:val="00572C94"/>
    <w:rsid w:val="005748D2"/>
    <w:rsid w:val="0057541A"/>
    <w:rsid w:val="00576FEE"/>
    <w:rsid w:val="0058021F"/>
    <w:rsid w:val="00582383"/>
    <w:rsid w:val="00585458"/>
    <w:rsid w:val="00591777"/>
    <w:rsid w:val="00592B75"/>
    <w:rsid w:val="0059441B"/>
    <w:rsid w:val="00596477"/>
    <w:rsid w:val="00597977"/>
    <w:rsid w:val="00597EFB"/>
    <w:rsid w:val="005A0360"/>
    <w:rsid w:val="005A15B3"/>
    <w:rsid w:val="005A3901"/>
    <w:rsid w:val="005A63E0"/>
    <w:rsid w:val="005B5338"/>
    <w:rsid w:val="005B7078"/>
    <w:rsid w:val="005B7B26"/>
    <w:rsid w:val="005C730B"/>
    <w:rsid w:val="005C7D66"/>
    <w:rsid w:val="005D4EFE"/>
    <w:rsid w:val="005E66B4"/>
    <w:rsid w:val="005E6C77"/>
    <w:rsid w:val="005F2E4A"/>
    <w:rsid w:val="005F3246"/>
    <w:rsid w:val="005F3777"/>
    <w:rsid w:val="005F3FEA"/>
    <w:rsid w:val="005F4A00"/>
    <w:rsid w:val="00600DE6"/>
    <w:rsid w:val="00601F4E"/>
    <w:rsid w:val="00603024"/>
    <w:rsid w:val="0060779F"/>
    <w:rsid w:val="006079D9"/>
    <w:rsid w:val="0061275F"/>
    <w:rsid w:val="00615A7E"/>
    <w:rsid w:val="00615FBB"/>
    <w:rsid w:val="0061627F"/>
    <w:rsid w:val="00621395"/>
    <w:rsid w:val="006219DF"/>
    <w:rsid w:val="00621CC0"/>
    <w:rsid w:val="00622EA6"/>
    <w:rsid w:val="0062546E"/>
    <w:rsid w:val="00626D48"/>
    <w:rsid w:val="006279D0"/>
    <w:rsid w:val="00635699"/>
    <w:rsid w:val="0064553C"/>
    <w:rsid w:val="00650085"/>
    <w:rsid w:val="00650374"/>
    <w:rsid w:val="00651F16"/>
    <w:rsid w:val="006523E3"/>
    <w:rsid w:val="00655E1F"/>
    <w:rsid w:val="0065669E"/>
    <w:rsid w:val="00657620"/>
    <w:rsid w:val="00660788"/>
    <w:rsid w:val="00661A73"/>
    <w:rsid w:val="00665FAF"/>
    <w:rsid w:val="00666874"/>
    <w:rsid w:val="00683011"/>
    <w:rsid w:val="0068344C"/>
    <w:rsid w:val="00694ADA"/>
    <w:rsid w:val="00694B32"/>
    <w:rsid w:val="006A78D7"/>
    <w:rsid w:val="006B5603"/>
    <w:rsid w:val="006B612C"/>
    <w:rsid w:val="006C1F7A"/>
    <w:rsid w:val="006C3E20"/>
    <w:rsid w:val="006C59F8"/>
    <w:rsid w:val="006D3C27"/>
    <w:rsid w:val="006D7551"/>
    <w:rsid w:val="006E0E49"/>
    <w:rsid w:val="006E1C1C"/>
    <w:rsid w:val="006E2FF2"/>
    <w:rsid w:val="006E35A3"/>
    <w:rsid w:val="006E75E0"/>
    <w:rsid w:val="006F09C3"/>
    <w:rsid w:val="006F1E51"/>
    <w:rsid w:val="006F39BE"/>
    <w:rsid w:val="006F6923"/>
    <w:rsid w:val="00700713"/>
    <w:rsid w:val="00702CF8"/>
    <w:rsid w:val="00704586"/>
    <w:rsid w:val="00705C90"/>
    <w:rsid w:val="00706990"/>
    <w:rsid w:val="0071257C"/>
    <w:rsid w:val="00712B0E"/>
    <w:rsid w:val="00715C76"/>
    <w:rsid w:val="00716F59"/>
    <w:rsid w:val="00720613"/>
    <w:rsid w:val="00720F4E"/>
    <w:rsid w:val="00722FC5"/>
    <w:rsid w:val="007236EB"/>
    <w:rsid w:val="007255CE"/>
    <w:rsid w:val="00730168"/>
    <w:rsid w:val="007309B2"/>
    <w:rsid w:val="00732568"/>
    <w:rsid w:val="007327E1"/>
    <w:rsid w:val="00736E7B"/>
    <w:rsid w:val="00737C23"/>
    <w:rsid w:val="00737FC7"/>
    <w:rsid w:val="00740814"/>
    <w:rsid w:val="00743785"/>
    <w:rsid w:val="0075063A"/>
    <w:rsid w:val="0075247F"/>
    <w:rsid w:val="0075665C"/>
    <w:rsid w:val="0075765E"/>
    <w:rsid w:val="00760CE2"/>
    <w:rsid w:val="00761D50"/>
    <w:rsid w:val="007631C1"/>
    <w:rsid w:val="00764F0B"/>
    <w:rsid w:val="007754A1"/>
    <w:rsid w:val="00780A4A"/>
    <w:rsid w:val="007917A9"/>
    <w:rsid w:val="00794526"/>
    <w:rsid w:val="007A6C65"/>
    <w:rsid w:val="007B52C7"/>
    <w:rsid w:val="007B7DED"/>
    <w:rsid w:val="007C1AA8"/>
    <w:rsid w:val="007C7F3C"/>
    <w:rsid w:val="007D191A"/>
    <w:rsid w:val="007D2EE7"/>
    <w:rsid w:val="007D5DDC"/>
    <w:rsid w:val="007D61BC"/>
    <w:rsid w:val="007E193D"/>
    <w:rsid w:val="007F405C"/>
    <w:rsid w:val="007F446E"/>
    <w:rsid w:val="007F4557"/>
    <w:rsid w:val="007F5DF3"/>
    <w:rsid w:val="007F7C5F"/>
    <w:rsid w:val="00802BAA"/>
    <w:rsid w:val="008032EE"/>
    <w:rsid w:val="00810BF9"/>
    <w:rsid w:val="00811189"/>
    <w:rsid w:val="00814726"/>
    <w:rsid w:val="00815735"/>
    <w:rsid w:val="00815A16"/>
    <w:rsid w:val="00821A37"/>
    <w:rsid w:val="00822878"/>
    <w:rsid w:val="0082498D"/>
    <w:rsid w:val="00825CF2"/>
    <w:rsid w:val="008300C8"/>
    <w:rsid w:val="00833ED4"/>
    <w:rsid w:val="008360DA"/>
    <w:rsid w:val="00840C68"/>
    <w:rsid w:val="00840F2A"/>
    <w:rsid w:val="00841DDD"/>
    <w:rsid w:val="00842C77"/>
    <w:rsid w:val="008443D7"/>
    <w:rsid w:val="00852518"/>
    <w:rsid w:val="00852C5B"/>
    <w:rsid w:val="008552D5"/>
    <w:rsid w:val="0086169C"/>
    <w:rsid w:val="00862BDE"/>
    <w:rsid w:val="0086330C"/>
    <w:rsid w:val="00863397"/>
    <w:rsid w:val="008638E3"/>
    <w:rsid w:val="0087055E"/>
    <w:rsid w:val="00872DAF"/>
    <w:rsid w:val="0087745D"/>
    <w:rsid w:val="00882F10"/>
    <w:rsid w:val="008836FE"/>
    <w:rsid w:val="008918E2"/>
    <w:rsid w:val="008927E5"/>
    <w:rsid w:val="008972C9"/>
    <w:rsid w:val="00897B2C"/>
    <w:rsid w:val="008A2E8B"/>
    <w:rsid w:val="008A308A"/>
    <w:rsid w:val="008B022E"/>
    <w:rsid w:val="008B50DE"/>
    <w:rsid w:val="008B5CF3"/>
    <w:rsid w:val="008C56CA"/>
    <w:rsid w:val="008C56DA"/>
    <w:rsid w:val="008D0466"/>
    <w:rsid w:val="008D0F74"/>
    <w:rsid w:val="008D7908"/>
    <w:rsid w:val="008E0AA6"/>
    <w:rsid w:val="008E124F"/>
    <w:rsid w:val="008E71E7"/>
    <w:rsid w:val="008F030F"/>
    <w:rsid w:val="008F3D22"/>
    <w:rsid w:val="009018C5"/>
    <w:rsid w:val="009047E4"/>
    <w:rsid w:val="009053CD"/>
    <w:rsid w:val="009054D3"/>
    <w:rsid w:val="009103DD"/>
    <w:rsid w:val="009117CB"/>
    <w:rsid w:val="00912B03"/>
    <w:rsid w:val="00913258"/>
    <w:rsid w:val="009249ED"/>
    <w:rsid w:val="00925A1D"/>
    <w:rsid w:val="00932AC9"/>
    <w:rsid w:val="00933055"/>
    <w:rsid w:val="00941029"/>
    <w:rsid w:val="00942DB6"/>
    <w:rsid w:val="009430E5"/>
    <w:rsid w:val="00947A4C"/>
    <w:rsid w:val="009501A3"/>
    <w:rsid w:val="009506EC"/>
    <w:rsid w:val="009542F1"/>
    <w:rsid w:val="009560E2"/>
    <w:rsid w:val="00961A99"/>
    <w:rsid w:val="00961D1D"/>
    <w:rsid w:val="00961E77"/>
    <w:rsid w:val="00962DBE"/>
    <w:rsid w:val="00964089"/>
    <w:rsid w:val="009669F6"/>
    <w:rsid w:val="0096787B"/>
    <w:rsid w:val="00972880"/>
    <w:rsid w:val="00983B4A"/>
    <w:rsid w:val="00983E38"/>
    <w:rsid w:val="009842FE"/>
    <w:rsid w:val="00985918"/>
    <w:rsid w:val="00986002"/>
    <w:rsid w:val="009A0C31"/>
    <w:rsid w:val="009A6BEB"/>
    <w:rsid w:val="009A79AB"/>
    <w:rsid w:val="009C3B4A"/>
    <w:rsid w:val="009C4EC9"/>
    <w:rsid w:val="009D195A"/>
    <w:rsid w:val="009D2BC3"/>
    <w:rsid w:val="009D3E86"/>
    <w:rsid w:val="009D7B34"/>
    <w:rsid w:val="009E1214"/>
    <w:rsid w:val="009E1263"/>
    <w:rsid w:val="009E453E"/>
    <w:rsid w:val="009F0F10"/>
    <w:rsid w:val="009F6098"/>
    <w:rsid w:val="009F6443"/>
    <w:rsid w:val="009F7D10"/>
    <w:rsid w:val="00A01BD2"/>
    <w:rsid w:val="00A02321"/>
    <w:rsid w:val="00A07962"/>
    <w:rsid w:val="00A14F3D"/>
    <w:rsid w:val="00A167AC"/>
    <w:rsid w:val="00A221DB"/>
    <w:rsid w:val="00A227C8"/>
    <w:rsid w:val="00A276C7"/>
    <w:rsid w:val="00A30D79"/>
    <w:rsid w:val="00A317F4"/>
    <w:rsid w:val="00A3486E"/>
    <w:rsid w:val="00A368DB"/>
    <w:rsid w:val="00A37AFD"/>
    <w:rsid w:val="00A40364"/>
    <w:rsid w:val="00A4069B"/>
    <w:rsid w:val="00A427B7"/>
    <w:rsid w:val="00A43B2B"/>
    <w:rsid w:val="00A43B5C"/>
    <w:rsid w:val="00A43D75"/>
    <w:rsid w:val="00A46CFC"/>
    <w:rsid w:val="00A64904"/>
    <w:rsid w:val="00A77974"/>
    <w:rsid w:val="00A81EC2"/>
    <w:rsid w:val="00A85A8B"/>
    <w:rsid w:val="00A86DB0"/>
    <w:rsid w:val="00A91370"/>
    <w:rsid w:val="00A92DB1"/>
    <w:rsid w:val="00A936EA"/>
    <w:rsid w:val="00A94CAB"/>
    <w:rsid w:val="00A974AB"/>
    <w:rsid w:val="00A97BC0"/>
    <w:rsid w:val="00AA4B19"/>
    <w:rsid w:val="00AA5158"/>
    <w:rsid w:val="00AA5340"/>
    <w:rsid w:val="00AB0258"/>
    <w:rsid w:val="00AB198F"/>
    <w:rsid w:val="00AB295F"/>
    <w:rsid w:val="00AB2D42"/>
    <w:rsid w:val="00AB3E5C"/>
    <w:rsid w:val="00AB7594"/>
    <w:rsid w:val="00AC1B57"/>
    <w:rsid w:val="00AC2444"/>
    <w:rsid w:val="00AC32B5"/>
    <w:rsid w:val="00AC3787"/>
    <w:rsid w:val="00AC603F"/>
    <w:rsid w:val="00AD0FC0"/>
    <w:rsid w:val="00AD2977"/>
    <w:rsid w:val="00AD3800"/>
    <w:rsid w:val="00AD4E52"/>
    <w:rsid w:val="00AD77B7"/>
    <w:rsid w:val="00AE14BA"/>
    <w:rsid w:val="00AE7203"/>
    <w:rsid w:val="00AF3B23"/>
    <w:rsid w:val="00AF3E87"/>
    <w:rsid w:val="00AF47C1"/>
    <w:rsid w:val="00B02172"/>
    <w:rsid w:val="00B052BF"/>
    <w:rsid w:val="00B07169"/>
    <w:rsid w:val="00B1020D"/>
    <w:rsid w:val="00B15924"/>
    <w:rsid w:val="00B178BA"/>
    <w:rsid w:val="00B21965"/>
    <w:rsid w:val="00B24D67"/>
    <w:rsid w:val="00B3565D"/>
    <w:rsid w:val="00B35800"/>
    <w:rsid w:val="00B37083"/>
    <w:rsid w:val="00B40F16"/>
    <w:rsid w:val="00B41620"/>
    <w:rsid w:val="00B51DEC"/>
    <w:rsid w:val="00B52152"/>
    <w:rsid w:val="00B5221D"/>
    <w:rsid w:val="00B53AE4"/>
    <w:rsid w:val="00B60C50"/>
    <w:rsid w:val="00B61E80"/>
    <w:rsid w:val="00B6249F"/>
    <w:rsid w:val="00B62708"/>
    <w:rsid w:val="00B64B85"/>
    <w:rsid w:val="00B654C3"/>
    <w:rsid w:val="00B662A0"/>
    <w:rsid w:val="00B727A4"/>
    <w:rsid w:val="00B72DD9"/>
    <w:rsid w:val="00B7318F"/>
    <w:rsid w:val="00B739FC"/>
    <w:rsid w:val="00B75A21"/>
    <w:rsid w:val="00B81136"/>
    <w:rsid w:val="00B81EB4"/>
    <w:rsid w:val="00B83BFA"/>
    <w:rsid w:val="00B92EEB"/>
    <w:rsid w:val="00B93179"/>
    <w:rsid w:val="00B949DF"/>
    <w:rsid w:val="00B97239"/>
    <w:rsid w:val="00B97FBB"/>
    <w:rsid w:val="00BA0E9D"/>
    <w:rsid w:val="00BA1F65"/>
    <w:rsid w:val="00BA4439"/>
    <w:rsid w:val="00BA49F4"/>
    <w:rsid w:val="00BA5CFC"/>
    <w:rsid w:val="00BA72CC"/>
    <w:rsid w:val="00BB5871"/>
    <w:rsid w:val="00BC187A"/>
    <w:rsid w:val="00BC31E0"/>
    <w:rsid w:val="00BC53A1"/>
    <w:rsid w:val="00BC6B10"/>
    <w:rsid w:val="00BC717A"/>
    <w:rsid w:val="00BC7BF9"/>
    <w:rsid w:val="00BD04BE"/>
    <w:rsid w:val="00BD3EAD"/>
    <w:rsid w:val="00BD3F3C"/>
    <w:rsid w:val="00BD46AE"/>
    <w:rsid w:val="00BD5A85"/>
    <w:rsid w:val="00BE1A56"/>
    <w:rsid w:val="00BE6A13"/>
    <w:rsid w:val="00BF2053"/>
    <w:rsid w:val="00C00E1B"/>
    <w:rsid w:val="00C0298A"/>
    <w:rsid w:val="00C116AC"/>
    <w:rsid w:val="00C1765C"/>
    <w:rsid w:val="00C265C3"/>
    <w:rsid w:val="00C26FD8"/>
    <w:rsid w:val="00C346F3"/>
    <w:rsid w:val="00C36922"/>
    <w:rsid w:val="00C4080E"/>
    <w:rsid w:val="00C449D2"/>
    <w:rsid w:val="00C45151"/>
    <w:rsid w:val="00C50BFE"/>
    <w:rsid w:val="00C5380D"/>
    <w:rsid w:val="00C56C8E"/>
    <w:rsid w:val="00C60170"/>
    <w:rsid w:val="00C606D7"/>
    <w:rsid w:val="00C74C4B"/>
    <w:rsid w:val="00C76B92"/>
    <w:rsid w:val="00C77DF6"/>
    <w:rsid w:val="00C831BB"/>
    <w:rsid w:val="00C8653D"/>
    <w:rsid w:val="00C90DFA"/>
    <w:rsid w:val="00C929B0"/>
    <w:rsid w:val="00C948EA"/>
    <w:rsid w:val="00C9752B"/>
    <w:rsid w:val="00CA122A"/>
    <w:rsid w:val="00CA28E6"/>
    <w:rsid w:val="00CA56AD"/>
    <w:rsid w:val="00CB0E7D"/>
    <w:rsid w:val="00CB3096"/>
    <w:rsid w:val="00CB769C"/>
    <w:rsid w:val="00CB7E27"/>
    <w:rsid w:val="00CC57CE"/>
    <w:rsid w:val="00CD64F1"/>
    <w:rsid w:val="00CD6F50"/>
    <w:rsid w:val="00CD723E"/>
    <w:rsid w:val="00CE0417"/>
    <w:rsid w:val="00CE128C"/>
    <w:rsid w:val="00CE6876"/>
    <w:rsid w:val="00CF5675"/>
    <w:rsid w:val="00CF5E80"/>
    <w:rsid w:val="00D00777"/>
    <w:rsid w:val="00D0257D"/>
    <w:rsid w:val="00D03E49"/>
    <w:rsid w:val="00D06743"/>
    <w:rsid w:val="00D06B42"/>
    <w:rsid w:val="00D07B76"/>
    <w:rsid w:val="00D158B0"/>
    <w:rsid w:val="00D20605"/>
    <w:rsid w:val="00D222E6"/>
    <w:rsid w:val="00D2260E"/>
    <w:rsid w:val="00D241AA"/>
    <w:rsid w:val="00D276DD"/>
    <w:rsid w:val="00D27E5A"/>
    <w:rsid w:val="00D322BC"/>
    <w:rsid w:val="00D3235F"/>
    <w:rsid w:val="00D32CA2"/>
    <w:rsid w:val="00D3421B"/>
    <w:rsid w:val="00D3565A"/>
    <w:rsid w:val="00D36D1A"/>
    <w:rsid w:val="00D453C4"/>
    <w:rsid w:val="00D513F5"/>
    <w:rsid w:val="00D51BF7"/>
    <w:rsid w:val="00D56FE6"/>
    <w:rsid w:val="00D62208"/>
    <w:rsid w:val="00D62807"/>
    <w:rsid w:val="00D632E0"/>
    <w:rsid w:val="00D634F8"/>
    <w:rsid w:val="00D6450D"/>
    <w:rsid w:val="00D65D66"/>
    <w:rsid w:val="00D707E2"/>
    <w:rsid w:val="00D72EFE"/>
    <w:rsid w:val="00D73589"/>
    <w:rsid w:val="00D80112"/>
    <w:rsid w:val="00D80CDC"/>
    <w:rsid w:val="00D8366F"/>
    <w:rsid w:val="00D85402"/>
    <w:rsid w:val="00D86BCC"/>
    <w:rsid w:val="00D91D29"/>
    <w:rsid w:val="00D94EBC"/>
    <w:rsid w:val="00D967D1"/>
    <w:rsid w:val="00DA02DA"/>
    <w:rsid w:val="00DA220A"/>
    <w:rsid w:val="00DA3F8D"/>
    <w:rsid w:val="00DB04D2"/>
    <w:rsid w:val="00DB10CF"/>
    <w:rsid w:val="00DB2A80"/>
    <w:rsid w:val="00DB5981"/>
    <w:rsid w:val="00DC17E2"/>
    <w:rsid w:val="00DC3090"/>
    <w:rsid w:val="00DC6C72"/>
    <w:rsid w:val="00DD14EE"/>
    <w:rsid w:val="00DD4B1F"/>
    <w:rsid w:val="00DD77BB"/>
    <w:rsid w:val="00DE0D61"/>
    <w:rsid w:val="00DE3DB2"/>
    <w:rsid w:val="00DF0ED7"/>
    <w:rsid w:val="00DF6033"/>
    <w:rsid w:val="00DF7564"/>
    <w:rsid w:val="00E02742"/>
    <w:rsid w:val="00E07245"/>
    <w:rsid w:val="00E10020"/>
    <w:rsid w:val="00E112E0"/>
    <w:rsid w:val="00E13B0B"/>
    <w:rsid w:val="00E21DC8"/>
    <w:rsid w:val="00E239DF"/>
    <w:rsid w:val="00E25F83"/>
    <w:rsid w:val="00E27699"/>
    <w:rsid w:val="00E27DC4"/>
    <w:rsid w:val="00E313A5"/>
    <w:rsid w:val="00E31FA0"/>
    <w:rsid w:val="00E3250C"/>
    <w:rsid w:val="00E35BE9"/>
    <w:rsid w:val="00E3629E"/>
    <w:rsid w:val="00E36385"/>
    <w:rsid w:val="00E37AB4"/>
    <w:rsid w:val="00E40C8F"/>
    <w:rsid w:val="00E50B89"/>
    <w:rsid w:val="00E53455"/>
    <w:rsid w:val="00E53854"/>
    <w:rsid w:val="00E55EF7"/>
    <w:rsid w:val="00E600FA"/>
    <w:rsid w:val="00E62877"/>
    <w:rsid w:val="00E63627"/>
    <w:rsid w:val="00E70163"/>
    <w:rsid w:val="00E72E00"/>
    <w:rsid w:val="00E75007"/>
    <w:rsid w:val="00E7527E"/>
    <w:rsid w:val="00E8636C"/>
    <w:rsid w:val="00E9701A"/>
    <w:rsid w:val="00E97532"/>
    <w:rsid w:val="00E97784"/>
    <w:rsid w:val="00EA2F03"/>
    <w:rsid w:val="00EA45ED"/>
    <w:rsid w:val="00EA5306"/>
    <w:rsid w:val="00EB2296"/>
    <w:rsid w:val="00EB26AC"/>
    <w:rsid w:val="00EB47DE"/>
    <w:rsid w:val="00EB6A87"/>
    <w:rsid w:val="00EC2D1B"/>
    <w:rsid w:val="00EC66E7"/>
    <w:rsid w:val="00ED0187"/>
    <w:rsid w:val="00ED26F3"/>
    <w:rsid w:val="00ED4F5B"/>
    <w:rsid w:val="00EE0C38"/>
    <w:rsid w:val="00EE0DB9"/>
    <w:rsid w:val="00EE2B45"/>
    <w:rsid w:val="00EE3CE5"/>
    <w:rsid w:val="00EE50C5"/>
    <w:rsid w:val="00EE6C2F"/>
    <w:rsid w:val="00EE6C63"/>
    <w:rsid w:val="00EF5341"/>
    <w:rsid w:val="00EF53F5"/>
    <w:rsid w:val="00EF74C4"/>
    <w:rsid w:val="00F00055"/>
    <w:rsid w:val="00F01D63"/>
    <w:rsid w:val="00F11AB2"/>
    <w:rsid w:val="00F164C3"/>
    <w:rsid w:val="00F23504"/>
    <w:rsid w:val="00F23EC7"/>
    <w:rsid w:val="00F24F03"/>
    <w:rsid w:val="00F26135"/>
    <w:rsid w:val="00F353D5"/>
    <w:rsid w:val="00F36E9B"/>
    <w:rsid w:val="00F47046"/>
    <w:rsid w:val="00F47651"/>
    <w:rsid w:val="00F50377"/>
    <w:rsid w:val="00F50D7C"/>
    <w:rsid w:val="00F520EB"/>
    <w:rsid w:val="00F52596"/>
    <w:rsid w:val="00F55FD3"/>
    <w:rsid w:val="00F563C2"/>
    <w:rsid w:val="00F5675F"/>
    <w:rsid w:val="00F615F6"/>
    <w:rsid w:val="00F62B53"/>
    <w:rsid w:val="00F6370A"/>
    <w:rsid w:val="00F66471"/>
    <w:rsid w:val="00F67B4D"/>
    <w:rsid w:val="00F7027D"/>
    <w:rsid w:val="00F703DB"/>
    <w:rsid w:val="00F719C2"/>
    <w:rsid w:val="00F81A6A"/>
    <w:rsid w:val="00F83444"/>
    <w:rsid w:val="00F83F5E"/>
    <w:rsid w:val="00F84A4C"/>
    <w:rsid w:val="00F8672E"/>
    <w:rsid w:val="00F87470"/>
    <w:rsid w:val="00F904FB"/>
    <w:rsid w:val="00F92380"/>
    <w:rsid w:val="00F93332"/>
    <w:rsid w:val="00FA0C20"/>
    <w:rsid w:val="00FB2CF4"/>
    <w:rsid w:val="00FB598D"/>
    <w:rsid w:val="00FB77B9"/>
    <w:rsid w:val="00FC1118"/>
    <w:rsid w:val="00FC306D"/>
    <w:rsid w:val="00FD0140"/>
    <w:rsid w:val="00FD03BD"/>
    <w:rsid w:val="00FD040B"/>
    <w:rsid w:val="00FD1AE4"/>
    <w:rsid w:val="00FD3518"/>
    <w:rsid w:val="00FD45F2"/>
    <w:rsid w:val="00FE093B"/>
    <w:rsid w:val="00FE0AAE"/>
    <w:rsid w:val="00FE4C04"/>
    <w:rsid w:val="00FE62AA"/>
    <w:rsid w:val="00FE7706"/>
    <w:rsid w:val="00FF4D36"/>
    <w:rsid w:val="00FF4EE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80"/>
  </w:style>
  <w:style w:type="paragraph" w:styleId="Heading1">
    <w:name w:val="heading 1"/>
    <w:basedOn w:val="Normal"/>
    <w:link w:val="Heading1Char"/>
    <w:uiPriority w:val="9"/>
    <w:qFormat/>
    <w:rsid w:val="00DB04D2"/>
    <w:pPr>
      <w:spacing w:before="272" w:after="136" w:line="240" w:lineRule="auto"/>
      <w:outlineLvl w:val="0"/>
    </w:pPr>
    <w:rPr>
      <w:rFonts w:ascii="Calibri" w:eastAsia="Times New Roman" w:hAnsi="Calibri" w:cs="Times New Roman"/>
      <w:b/>
      <w:kern w:val="36"/>
      <w:sz w:val="24"/>
      <w:szCs w:val="48"/>
      <w:lang w:eastAsia="en-IE"/>
    </w:rPr>
  </w:style>
  <w:style w:type="paragraph" w:styleId="Heading2">
    <w:name w:val="heading 2"/>
    <w:basedOn w:val="Normal"/>
    <w:next w:val="Normal"/>
    <w:link w:val="Heading2Char"/>
    <w:uiPriority w:val="9"/>
    <w:unhideWhenUsed/>
    <w:qFormat/>
    <w:rsid w:val="00351C16"/>
    <w:pPr>
      <w:keepNext/>
      <w:keepLines/>
      <w:spacing w:before="200" w:after="0"/>
      <w:outlineLvl w:val="1"/>
    </w:pPr>
    <w:rPr>
      <w:rFonts w:ascii="Calibri" w:eastAsiaTheme="majorEastAsia" w:hAnsi="Calibri" w:cstheme="majorBidi"/>
      <w:b/>
      <w:bCs/>
      <w:color w:val="17365D" w:themeColor="text2" w:themeShade="BF"/>
      <w:sz w:val="24"/>
      <w:szCs w:val="26"/>
    </w:rPr>
  </w:style>
  <w:style w:type="paragraph" w:styleId="Heading3">
    <w:name w:val="heading 3"/>
    <w:basedOn w:val="Normal"/>
    <w:next w:val="Normal"/>
    <w:link w:val="Heading3Char"/>
    <w:uiPriority w:val="9"/>
    <w:unhideWhenUsed/>
    <w:qFormat/>
    <w:rsid w:val="00D322BC"/>
    <w:pPr>
      <w:keepNext/>
      <w:keepLines/>
      <w:spacing w:before="200" w:after="0"/>
      <w:outlineLvl w:val="2"/>
    </w:pPr>
    <w:rPr>
      <w:rFonts w:ascii="Calibri" w:eastAsiaTheme="majorEastAsia" w:hAnsi="Calibri" w:cstheme="majorBidi"/>
      <w:b/>
      <w:bCs/>
      <w:color w:val="17365D" w:themeColor="text2"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444F9"/>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4444F9"/>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444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F9"/>
    <w:rPr>
      <w:rFonts w:ascii="Tahoma" w:hAnsi="Tahoma" w:cs="Tahoma"/>
      <w:sz w:val="16"/>
      <w:szCs w:val="16"/>
    </w:rPr>
  </w:style>
  <w:style w:type="paragraph" w:styleId="NoSpacing">
    <w:name w:val="No Spacing"/>
    <w:link w:val="NoSpacingChar"/>
    <w:uiPriority w:val="1"/>
    <w:qFormat/>
    <w:rsid w:val="004444F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444F9"/>
    <w:rPr>
      <w:rFonts w:eastAsiaTheme="minorEastAsia"/>
      <w:lang w:val="en-US" w:eastAsia="ja-JP"/>
    </w:rPr>
  </w:style>
  <w:style w:type="paragraph" w:styleId="Header">
    <w:name w:val="header"/>
    <w:basedOn w:val="Normal"/>
    <w:link w:val="HeaderChar"/>
    <w:uiPriority w:val="99"/>
    <w:unhideWhenUsed/>
    <w:rsid w:val="00444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4F9"/>
  </w:style>
  <w:style w:type="paragraph" w:styleId="Footer">
    <w:name w:val="footer"/>
    <w:basedOn w:val="Normal"/>
    <w:link w:val="FooterChar"/>
    <w:uiPriority w:val="99"/>
    <w:unhideWhenUsed/>
    <w:rsid w:val="00444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4F9"/>
  </w:style>
  <w:style w:type="paragraph" w:styleId="ListParagraph">
    <w:name w:val="List Paragraph"/>
    <w:basedOn w:val="Normal"/>
    <w:uiPriority w:val="34"/>
    <w:qFormat/>
    <w:rsid w:val="004444F9"/>
    <w:pPr>
      <w:ind w:left="720"/>
      <w:contextualSpacing/>
    </w:pPr>
  </w:style>
  <w:style w:type="table" w:styleId="TableGrid">
    <w:name w:val="Table Grid"/>
    <w:basedOn w:val="TableNormal"/>
    <w:uiPriority w:val="59"/>
    <w:rsid w:val="0046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7239"/>
    <w:pPr>
      <w:autoSpaceDE w:val="0"/>
      <w:autoSpaceDN w:val="0"/>
      <w:adjustRightInd w:val="0"/>
      <w:spacing w:after="0" w:line="240" w:lineRule="auto"/>
    </w:pPr>
    <w:rPr>
      <w:rFonts w:ascii="Arial" w:eastAsia="Calibri" w:hAnsi="Arial" w:cs="Arial"/>
      <w:color w:val="000000"/>
      <w:sz w:val="24"/>
      <w:szCs w:val="24"/>
      <w:lang w:val="en-US"/>
    </w:rPr>
  </w:style>
  <w:style w:type="character" w:styleId="Hyperlink">
    <w:name w:val="Hyperlink"/>
    <w:uiPriority w:val="99"/>
    <w:rsid w:val="00852C5B"/>
    <w:rPr>
      <w:rFonts w:cs="Times New Roman"/>
      <w:color w:val="0000FF"/>
      <w:u w:val="single"/>
    </w:rPr>
  </w:style>
  <w:style w:type="character" w:styleId="HTMLCite">
    <w:name w:val="HTML Cite"/>
    <w:uiPriority w:val="99"/>
    <w:unhideWhenUsed/>
    <w:rsid w:val="00852C5B"/>
    <w:rPr>
      <w:i/>
      <w:iCs/>
    </w:rPr>
  </w:style>
  <w:style w:type="paragraph" w:styleId="List">
    <w:name w:val="List"/>
    <w:basedOn w:val="Normal"/>
    <w:rsid w:val="00852C5B"/>
    <w:pPr>
      <w:spacing w:after="0" w:line="240" w:lineRule="auto"/>
      <w:ind w:left="283" w:hanging="283"/>
    </w:pPr>
    <w:rPr>
      <w:rFonts w:ascii="Times New Roman" w:eastAsia="Times New Roman" w:hAnsi="Times New Roman" w:cs="Times New Roman"/>
      <w:sz w:val="20"/>
      <w:szCs w:val="20"/>
      <w:lang w:val="en-GB" w:eastAsia="en-IE"/>
    </w:rPr>
  </w:style>
  <w:style w:type="table" w:customStyle="1" w:styleId="LightList1">
    <w:name w:val="Light List1"/>
    <w:basedOn w:val="TableNormal"/>
    <w:uiPriority w:val="61"/>
    <w:rsid w:val="0020431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rsid w:val="00D241AA"/>
    <w:pPr>
      <w:spacing w:before="100" w:beforeAutospacing="1" w:after="100" w:afterAutospacing="1" w:line="240" w:lineRule="auto"/>
    </w:pPr>
    <w:rPr>
      <w:rFonts w:ascii="Times New Roman" w:eastAsia="Calibri" w:hAnsi="Times New Roman" w:cs="Times New Roman"/>
      <w:sz w:val="24"/>
      <w:szCs w:val="24"/>
      <w:lang w:val="en-GB" w:eastAsia="en-GB"/>
    </w:rPr>
  </w:style>
  <w:style w:type="table" w:customStyle="1" w:styleId="TableGrid1">
    <w:name w:val="Table Grid1"/>
    <w:basedOn w:val="TableNormal"/>
    <w:next w:val="TableGrid"/>
    <w:uiPriority w:val="59"/>
    <w:rsid w:val="00296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46F3"/>
    <w:rPr>
      <w:sz w:val="16"/>
      <w:szCs w:val="16"/>
    </w:rPr>
  </w:style>
  <w:style w:type="paragraph" w:styleId="CommentText">
    <w:name w:val="annotation text"/>
    <w:basedOn w:val="Normal"/>
    <w:link w:val="CommentTextChar"/>
    <w:uiPriority w:val="99"/>
    <w:semiHidden/>
    <w:unhideWhenUsed/>
    <w:rsid w:val="00C346F3"/>
    <w:pPr>
      <w:spacing w:line="240" w:lineRule="auto"/>
    </w:pPr>
    <w:rPr>
      <w:sz w:val="20"/>
      <w:szCs w:val="20"/>
    </w:rPr>
  </w:style>
  <w:style w:type="character" w:customStyle="1" w:styleId="CommentTextChar">
    <w:name w:val="Comment Text Char"/>
    <w:basedOn w:val="DefaultParagraphFont"/>
    <w:link w:val="CommentText"/>
    <w:uiPriority w:val="99"/>
    <w:semiHidden/>
    <w:rsid w:val="00C346F3"/>
    <w:rPr>
      <w:sz w:val="20"/>
      <w:szCs w:val="20"/>
    </w:rPr>
  </w:style>
  <w:style w:type="paragraph" w:styleId="CommentSubject">
    <w:name w:val="annotation subject"/>
    <w:basedOn w:val="CommentText"/>
    <w:next w:val="CommentText"/>
    <w:link w:val="CommentSubjectChar"/>
    <w:uiPriority w:val="99"/>
    <w:semiHidden/>
    <w:unhideWhenUsed/>
    <w:rsid w:val="00C346F3"/>
    <w:rPr>
      <w:b/>
      <w:bCs/>
    </w:rPr>
  </w:style>
  <w:style w:type="character" w:customStyle="1" w:styleId="CommentSubjectChar">
    <w:name w:val="Comment Subject Char"/>
    <w:basedOn w:val="CommentTextChar"/>
    <w:link w:val="CommentSubject"/>
    <w:uiPriority w:val="99"/>
    <w:semiHidden/>
    <w:rsid w:val="00C346F3"/>
    <w:rPr>
      <w:b/>
      <w:bCs/>
      <w:sz w:val="20"/>
      <w:szCs w:val="20"/>
    </w:rPr>
  </w:style>
  <w:style w:type="character" w:styleId="Strong">
    <w:name w:val="Strong"/>
    <w:basedOn w:val="DefaultParagraphFont"/>
    <w:uiPriority w:val="22"/>
    <w:qFormat/>
    <w:rsid w:val="00107211"/>
    <w:rPr>
      <w:b/>
      <w:bCs/>
    </w:rPr>
  </w:style>
  <w:style w:type="character" w:styleId="Emphasis">
    <w:name w:val="Emphasis"/>
    <w:basedOn w:val="DefaultParagraphFont"/>
    <w:uiPriority w:val="20"/>
    <w:qFormat/>
    <w:rsid w:val="00107211"/>
    <w:rPr>
      <w:i/>
      <w:iCs/>
    </w:rPr>
  </w:style>
  <w:style w:type="paragraph" w:customStyle="1" w:styleId="Pa11">
    <w:name w:val="Pa1+1"/>
    <w:basedOn w:val="Default"/>
    <w:next w:val="Default"/>
    <w:uiPriority w:val="99"/>
    <w:rsid w:val="00985918"/>
    <w:pPr>
      <w:spacing w:line="241" w:lineRule="atLeast"/>
    </w:pPr>
    <w:rPr>
      <w:rFonts w:ascii="Century Gothic" w:eastAsiaTheme="minorHAnsi" w:hAnsi="Century Gothic" w:cstheme="minorBidi"/>
      <w:color w:val="auto"/>
      <w:lang w:val="en-IE"/>
    </w:rPr>
  </w:style>
  <w:style w:type="character" w:customStyle="1" w:styleId="A1">
    <w:name w:val="A1"/>
    <w:uiPriority w:val="99"/>
    <w:rsid w:val="00985918"/>
    <w:rPr>
      <w:rFonts w:cs="Century Gothic"/>
      <w:color w:val="000000"/>
      <w:sz w:val="40"/>
      <w:szCs w:val="40"/>
    </w:rPr>
  </w:style>
  <w:style w:type="character" w:styleId="FollowedHyperlink">
    <w:name w:val="FollowedHyperlink"/>
    <w:basedOn w:val="DefaultParagraphFont"/>
    <w:uiPriority w:val="99"/>
    <w:semiHidden/>
    <w:unhideWhenUsed/>
    <w:rsid w:val="00295800"/>
    <w:rPr>
      <w:color w:val="800080" w:themeColor="followedHyperlink"/>
      <w:u w:val="single"/>
    </w:rPr>
  </w:style>
  <w:style w:type="character" w:customStyle="1" w:styleId="Heading1Char">
    <w:name w:val="Heading 1 Char"/>
    <w:basedOn w:val="DefaultParagraphFont"/>
    <w:link w:val="Heading1"/>
    <w:uiPriority w:val="9"/>
    <w:rsid w:val="00DB04D2"/>
    <w:rPr>
      <w:rFonts w:ascii="Calibri" w:eastAsia="Times New Roman" w:hAnsi="Calibri" w:cs="Times New Roman"/>
      <w:b/>
      <w:kern w:val="36"/>
      <w:sz w:val="24"/>
      <w:szCs w:val="48"/>
      <w:lang w:eastAsia="en-IE"/>
    </w:rPr>
  </w:style>
  <w:style w:type="paragraph" w:customStyle="1" w:styleId="Pa0">
    <w:name w:val="Pa0"/>
    <w:basedOn w:val="Default"/>
    <w:next w:val="Default"/>
    <w:uiPriority w:val="99"/>
    <w:rsid w:val="008300C8"/>
    <w:pPr>
      <w:spacing w:line="241" w:lineRule="atLeast"/>
    </w:pPr>
    <w:rPr>
      <w:rFonts w:ascii="Helvetica CondensedLight" w:eastAsiaTheme="minorHAnsi" w:hAnsi="Helvetica CondensedLight" w:cstheme="minorBidi"/>
      <w:color w:val="auto"/>
      <w:lang w:val="en-IE"/>
    </w:rPr>
  </w:style>
  <w:style w:type="character" w:customStyle="1" w:styleId="A4">
    <w:name w:val="A4"/>
    <w:uiPriority w:val="99"/>
    <w:rsid w:val="008300C8"/>
    <w:rPr>
      <w:rFonts w:cs="Helvetica CondensedLight"/>
      <w:color w:val="000000"/>
      <w:sz w:val="22"/>
      <w:szCs w:val="22"/>
    </w:rPr>
  </w:style>
  <w:style w:type="character" w:customStyle="1" w:styleId="Heading2Char">
    <w:name w:val="Heading 2 Char"/>
    <w:basedOn w:val="DefaultParagraphFont"/>
    <w:link w:val="Heading2"/>
    <w:uiPriority w:val="9"/>
    <w:rsid w:val="00351C16"/>
    <w:rPr>
      <w:rFonts w:ascii="Calibri" w:eastAsiaTheme="majorEastAsia" w:hAnsi="Calibri" w:cstheme="majorBidi"/>
      <w:b/>
      <w:bCs/>
      <w:color w:val="17365D" w:themeColor="text2" w:themeShade="BF"/>
      <w:sz w:val="24"/>
      <w:szCs w:val="26"/>
    </w:rPr>
  </w:style>
  <w:style w:type="character" w:customStyle="1" w:styleId="Heading3Char">
    <w:name w:val="Heading 3 Char"/>
    <w:basedOn w:val="DefaultParagraphFont"/>
    <w:link w:val="Heading3"/>
    <w:uiPriority w:val="9"/>
    <w:rsid w:val="00D322BC"/>
    <w:rPr>
      <w:rFonts w:ascii="Calibri" w:eastAsiaTheme="majorEastAsia" w:hAnsi="Calibri" w:cstheme="majorBidi"/>
      <w:b/>
      <w:bCs/>
      <w:color w:val="17365D" w:themeColor="text2" w:themeShade="BF"/>
      <w:sz w:val="24"/>
    </w:rPr>
  </w:style>
  <w:style w:type="paragraph" w:styleId="TOC1">
    <w:name w:val="toc 1"/>
    <w:basedOn w:val="Normal"/>
    <w:next w:val="Normal"/>
    <w:autoRedefine/>
    <w:uiPriority w:val="39"/>
    <w:unhideWhenUsed/>
    <w:rsid w:val="005334E3"/>
    <w:pPr>
      <w:tabs>
        <w:tab w:val="right" w:leader="dot" w:pos="9016"/>
      </w:tabs>
      <w:spacing w:before="120" w:after="120" w:line="240" w:lineRule="auto"/>
    </w:pPr>
    <w:rPr>
      <w:b/>
      <w:bCs/>
      <w:caps/>
      <w:sz w:val="20"/>
      <w:szCs w:val="20"/>
    </w:rPr>
  </w:style>
  <w:style w:type="paragraph" w:styleId="TOC2">
    <w:name w:val="toc 2"/>
    <w:basedOn w:val="Normal"/>
    <w:next w:val="Normal"/>
    <w:autoRedefine/>
    <w:uiPriority w:val="39"/>
    <w:unhideWhenUsed/>
    <w:rsid w:val="00F563C2"/>
    <w:pPr>
      <w:spacing w:after="0"/>
      <w:ind w:left="220"/>
    </w:pPr>
    <w:rPr>
      <w:smallCaps/>
      <w:sz w:val="20"/>
      <w:szCs w:val="20"/>
    </w:rPr>
  </w:style>
  <w:style w:type="paragraph" w:styleId="TOC3">
    <w:name w:val="toc 3"/>
    <w:basedOn w:val="Normal"/>
    <w:next w:val="Normal"/>
    <w:autoRedefine/>
    <w:uiPriority w:val="39"/>
    <w:unhideWhenUsed/>
    <w:rsid w:val="00F563C2"/>
    <w:pPr>
      <w:spacing w:after="0"/>
      <w:ind w:left="440"/>
    </w:pPr>
    <w:rPr>
      <w:i/>
      <w:iCs/>
      <w:sz w:val="20"/>
      <w:szCs w:val="20"/>
    </w:rPr>
  </w:style>
  <w:style w:type="paragraph" w:styleId="TOC4">
    <w:name w:val="toc 4"/>
    <w:basedOn w:val="Normal"/>
    <w:next w:val="Normal"/>
    <w:autoRedefine/>
    <w:uiPriority w:val="39"/>
    <w:unhideWhenUsed/>
    <w:rsid w:val="00F563C2"/>
    <w:pPr>
      <w:spacing w:after="0"/>
      <w:ind w:left="660"/>
    </w:pPr>
    <w:rPr>
      <w:sz w:val="18"/>
      <w:szCs w:val="18"/>
    </w:rPr>
  </w:style>
  <w:style w:type="paragraph" w:styleId="TOC5">
    <w:name w:val="toc 5"/>
    <w:basedOn w:val="Normal"/>
    <w:next w:val="Normal"/>
    <w:autoRedefine/>
    <w:uiPriority w:val="39"/>
    <w:unhideWhenUsed/>
    <w:rsid w:val="00F563C2"/>
    <w:pPr>
      <w:spacing w:after="0"/>
      <w:ind w:left="880"/>
    </w:pPr>
    <w:rPr>
      <w:sz w:val="18"/>
      <w:szCs w:val="18"/>
    </w:rPr>
  </w:style>
  <w:style w:type="paragraph" w:styleId="TOC6">
    <w:name w:val="toc 6"/>
    <w:basedOn w:val="Normal"/>
    <w:next w:val="Normal"/>
    <w:autoRedefine/>
    <w:uiPriority w:val="39"/>
    <w:unhideWhenUsed/>
    <w:rsid w:val="00F563C2"/>
    <w:pPr>
      <w:spacing w:after="0"/>
      <w:ind w:left="1100"/>
    </w:pPr>
    <w:rPr>
      <w:sz w:val="18"/>
      <w:szCs w:val="18"/>
    </w:rPr>
  </w:style>
  <w:style w:type="paragraph" w:styleId="TOC7">
    <w:name w:val="toc 7"/>
    <w:basedOn w:val="Normal"/>
    <w:next w:val="Normal"/>
    <w:autoRedefine/>
    <w:uiPriority w:val="39"/>
    <w:unhideWhenUsed/>
    <w:rsid w:val="00F563C2"/>
    <w:pPr>
      <w:spacing w:after="0"/>
      <w:ind w:left="1320"/>
    </w:pPr>
    <w:rPr>
      <w:sz w:val="18"/>
      <w:szCs w:val="18"/>
    </w:rPr>
  </w:style>
  <w:style w:type="paragraph" w:styleId="TOC8">
    <w:name w:val="toc 8"/>
    <w:basedOn w:val="Normal"/>
    <w:next w:val="Normal"/>
    <w:autoRedefine/>
    <w:uiPriority w:val="39"/>
    <w:unhideWhenUsed/>
    <w:rsid w:val="00F563C2"/>
    <w:pPr>
      <w:spacing w:after="0"/>
      <w:ind w:left="1540"/>
    </w:pPr>
    <w:rPr>
      <w:sz w:val="18"/>
      <w:szCs w:val="18"/>
    </w:rPr>
  </w:style>
  <w:style w:type="paragraph" w:styleId="TOC9">
    <w:name w:val="toc 9"/>
    <w:basedOn w:val="Normal"/>
    <w:next w:val="Normal"/>
    <w:autoRedefine/>
    <w:uiPriority w:val="39"/>
    <w:unhideWhenUsed/>
    <w:rsid w:val="00F563C2"/>
    <w:pPr>
      <w:spacing w:after="0"/>
      <w:ind w:left="1760"/>
    </w:pPr>
    <w:rPr>
      <w:sz w:val="18"/>
      <w:szCs w:val="18"/>
    </w:rPr>
  </w:style>
  <w:style w:type="table" w:styleId="MediumGrid3-Accent5">
    <w:name w:val="Medium Grid 3 Accent 5"/>
    <w:basedOn w:val="TableNormal"/>
    <w:uiPriority w:val="69"/>
    <w:rsid w:val="00035E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odyText">
    <w:name w:val="Body Text"/>
    <w:basedOn w:val="Normal"/>
    <w:link w:val="BodyTextChar"/>
    <w:uiPriority w:val="1"/>
    <w:qFormat/>
    <w:rsid w:val="00F164C3"/>
    <w:pPr>
      <w:widowControl w:val="0"/>
      <w:autoSpaceDE w:val="0"/>
      <w:autoSpaceDN w:val="0"/>
      <w:spacing w:before="9"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164C3"/>
    <w:rPr>
      <w:rFonts w:ascii="Calibri" w:eastAsia="Calibri" w:hAnsi="Calibri" w:cs="Calibri"/>
      <w:sz w:val="24"/>
      <w:szCs w:val="24"/>
      <w:lang w:val="en-US"/>
    </w:rPr>
  </w:style>
  <w:style w:type="paragraph" w:customStyle="1" w:styleId="TableParagraph">
    <w:name w:val="Table Paragraph"/>
    <w:basedOn w:val="Normal"/>
    <w:uiPriority w:val="1"/>
    <w:qFormat/>
    <w:rsid w:val="00F164C3"/>
    <w:pPr>
      <w:widowControl w:val="0"/>
      <w:autoSpaceDE w:val="0"/>
      <w:autoSpaceDN w:val="0"/>
      <w:spacing w:after="0" w:line="240" w:lineRule="auto"/>
      <w:ind w:left="103"/>
    </w:pPr>
    <w:rPr>
      <w:rFonts w:ascii="Calibri" w:eastAsia="Calibri" w:hAnsi="Calibri" w:cs="Calibri"/>
      <w:lang w:val="en-US"/>
    </w:rPr>
  </w:style>
  <w:style w:type="character" w:customStyle="1" w:styleId="apple-converted-space">
    <w:name w:val="apple-converted-space"/>
    <w:basedOn w:val="DefaultParagraphFont"/>
    <w:rsid w:val="003F6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80"/>
  </w:style>
  <w:style w:type="paragraph" w:styleId="Heading1">
    <w:name w:val="heading 1"/>
    <w:basedOn w:val="Normal"/>
    <w:link w:val="Heading1Char"/>
    <w:uiPriority w:val="9"/>
    <w:qFormat/>
    <w:rsid w:val="00DB04D2"/>
    <w:pPr>
      <w:spacing w:before="272" w:after="136" w:line="240" w:lineRule="auto"/>
      <w:outlineLvl w:val="0"/>
    </w:pPr>
    <w:rPr>
      <w:rFonts w:ascii="Calibri" w:eastAsia="Times New Roman" w:hAnsi="Calibri" w:cs="Times New Roman"/>
      <w:b/>
      <w:kern w:val="36"/>
      <w:sz w:val="24"/>
      <w:szCs w:val="48"/>
      <w:lang w:eastAsia="en-IE"/>
    </w:rPr>
  </w:style>
  <w:style w:type="paragraph" w:styleId="Heading2">
    <w:name w:val="heading 2"/>
    <w:basedOn w:val="Normal"/>
    <w:next w:val="Normal"/>
    <w:link w:val="Heading2Char"/>
    <w:uiPriority w:val="9"/>
    <w:unhideWhenUsed/>
    <w:qFormat/>
    <w:rsid w:val="00351C16"/>
    <w:pPr>
      <w:keepNext/>
      <w:keepLines/>
      <w:spacing w:before="200" w:after="0"/>
      <w:outlineLvl w:val="1"/>
    </w:pPr>
    <w:rPr>
      <w:rFonts w:ascii="Calibri" w:eastAsiaTheme="majorEastAsia" w:hAnsi="Calibri" w:cstheme="majorBidi"/>
      <w:b/>
      <w:bCs/>
      <w:color w:val="17365D" w:themeColor="text2" w:themeShade="BF"/>
      <w:sz w:val="24"/>
      <w:szCs w:val="26"/>
    </w:rPr>
  </w:style>
  <w:style w:type="paragraph" w:styleId="Heading3">
    <w:name w:val="heading 3"/>
    <w:basedOn w:val="Normal"/>
    <w:next w:val="Normal"/>
    <w:link w:val="Heading3Char"/>
    <w:uiPriority w:val="9"/>
    <w:unhideWhenUsed/>
    <w:qFormat/>
    <w:rsid w:val="00D322BC"/>
    <w:pPr>
      <w:keepNext/>
      <w:keepLines/>
      <w:spacing w:before="200" w:after="0"/>
      <w:outlineLvl w:val="2"/>
    </w:pPr>
    <w:rPr>
      <w:rFonts w:ascii="Calibri" w:eastAsiaTheme="majorEastAsia" w:hAnsi="Calibri" w:cstheme="majorBidi"/>
      <w:b/>
      <w:bCs/>
      <w:color w:val="17365D" w:themeColor="text2"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444F9"/>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4444F9"/>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444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F9"/>
    <w:rPr>
      <w:rFonts w:ascii="Tahoma" w:hAnsi="Tahoma" w:cs="Tahoma"/>
      <w:sz w:val="16"/>
      <w:szCs w:val="16"/>
    </w:rPr>
  </w:style>
  <w:style w:type="paragraph" w:styleId="NoSpacing">
    <w:name w:val="No Spacing"/>
    <w:link w:val="NoSpacingChar"/>
    <w:uiPriority w:val="1"/>
    <w:qFormat/>
    <w:rsid w:val="004444F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444F9"/>
    <w:rPr>
      <w:rFonts w:eastAsiaTheme="minorEastAsia"/>
      <w:lang w:val="en-US" w:eastAsia="ja-JP"/>
    </w:rPr>
  </w:style>
  <w:style w:type="paragraph" w:styleId="Header">
    <w:name w:val="header"/>
    <w:basedOn w:val="Normal"/>
    <w:link w:val="HeaderChar"/>
    <w:uiPriority w:val="99"/>
    <w:unhideWhenUsed/>
    <w:rsid w:val="00444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4F9"/>
  </w:style>
  <w:style w:type="paragraph" w:styleId="Footer">
    <w:name w:val="footer"/>
    <w:basedOn w:val="Normal"/>
    <w:link w:val="FooterChar"/>
    <w:uiPriority w:val="99"/>
    <w:unhideWhenUsed/>
    <w:rsid w:val="00444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4F9"/>
  </w:style>
  <w:style w:type="paragraph" w:styleId="ListParagraph">
    <w:name w:val="List Paragraph"/>
    <w:basedOn w:val="Normal"/>
    <w:uiPriority w:val="34"/>
    <w:qFormat/>
    <w:rsid w:val="004444F9"/>
    <w:pPr>
      <w:ind w:left="720"/>
      <w:contextualSpacing/>
    </w:pPr>
  </w:style>
  <w:style w:type="table" w:styleId="TableGrid">
    <w:name w:val="Table Grid"/>
    <w:basedOn w:val="TableNormal"/>
    <w:uiPriority w:val="59"/>
    <w:rsid w:val="0046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7239"/>
    <w:pPr>
      <w:autoSpaceDE w:val="0"/>
      <w:autoSpaceDN w:val="0"/>
      <w:adjustRightInd w:val="0"/>
      <w:spacing w:after="0" w:line="240" w:lineRule="auto"/>
    </w:pPr>
    <w:rPr>
      <w:rFonts w:ascii="Arial" w:eastAsia="Calibri" w:hAnsi="Arial" w:cs="Arial"/>
      <w:color w:val="000000"/>
      <w:sz w:val="24"/>
      <w:szCs w:val="24"/>
      <w:lang w:val="en-US"/>
    </w:rPr>
  </w:style>
  <w:style w:type="character" w:styleId="Hyperlink">
    <w:name w:val="Hyperlink"/>
    <w:uiPriority w:val="99"/>
    <w:rsid w:val="00852C5B"/>
    <w:rPr>
      <w:rFonts w:cs="Times New Roman"/>
      <w:color w:val="0000FF"/>
      <w:u w:val="single"/>
    </w:rPr>
  </w:style>
  <w:style w:type="character" w:styleId="HTMLCite">
    <w:name w:val="HTML Cite"/>
    <w:uiPriority w:val="99"/>
    <w:unhideWhenUsed/>
    <w:rsid w:val="00852C5B"/>
    <w:rPr>
      <w:i/>
      <w:iCs/>
    </w:rPr>
  </w:style>
  <w:style w:type="paragraph" w:styleId="List">
    <w:name w:val="List"/>
    <w:basedOn w:val="Normal"/>
    <w:rsid w:val="00852C5B"/>
    <w:pPr>
      <w:spacing w:after="0" w:line="240" w:lineRule="auto"/>
      <w:ind w:left="283" w:hanging="283"/>
    </w:pPr>
    <w:rPr>
      <w:rFonts w:ascii="Times New Roman" w:eastAsia="Times New Roman" w:hAnsi="Times New Roman" w:cs="Times New Roman"/>
      <w:sz w:val="20"/>
      <w:szCs w:val="20"/>
      <w:lang w:val="en-GB" w:eastAsia="en-IE"/>
    </w:rPr>
  </w:style>
  <w:style w:type="table" w:customStyle="1" w:styleId="LightList1">
    <w:name w:val="Light List1"/>
    <w:basedOn w:val="TableNormal"/>
    <w:uiPriority w:val="61"/>
    <w:rsid w:val="002043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rsid w:val="00D241AA"/>
    <w:pPr>
      <w:spacing w:before="100" w:beforeAutospacing="1" w:after="100" w:afterAutospacing="1" w:line="240" w:lineRule="auto"/>
    </w:pPr>
    <w:rPr>
      <w:rFonts w:ascii="Times New Roman" w:eastAsia="Calibri" w:hAnsi="Times New Roman" w:cs="Times New Roman"/>
      <w:sz w:val="24"/>
      <w:szCs w:val="24"/>
      <w:lang w:val="en-GB" w:eastAsia="en-GB"/>
    </w:rPr>
  </w:style>
  <w:style w:type="table" w:customStyle="1" w:styleId="TableGrid1">
    <w:name w:val="Table Grid1"/>
    <w:basedOn w:val="TableNormal"/>
    <w:next w:val="TableGrid"/>
    <w:uiPriority w:val="59"/>
    <w:rsid w:val="00296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46F3"/>
    <w:rPr>
      <w:sz w:val="16"/>
      <w:szCs w:val="16"/>
    </w:rPr>
  </w:style>
  <w:style w:type="paragraph" w:styleId="CommentText">
    <w:name w:val="annotation text"/>
    <w:basedOn w:val="Normal"/>
    <w:link w:val="CommentTextChar"/>
    <w:uiPriority w:val="99"/>
    <w:semiHidden/>
    <w:unhideWhenUsed/>
    <w:rsid w:val="00C346F3"/>
    <w:pPr>
      <w:spacing w:line="240" w:lineRule="auto"/>
    </w:pPr>
    <w:rPr>
      <w:sz w:val="20"/>
      <w:szCs w:val="20"/>
    </w:rPr>
  </w:style>
  <w:style w:type="character" w:customStyle="1" w:styleId="CommentTextChar">
    <w:name w:val="Comment Text Char"/>
    <w:basedOn w:val="DefaultParagraphFont"/>
    <w:link w:val="CommentText"/>
    <w:uiPriority w:val="99"/>
    <w:semiHidden/>
    <w:rsid w:val="00C346F3"/>
    <w:rPr>
      <w:sz w:val="20"/>
      <w:szCs w:val="20"/>
    </w:rPr>
  </w:style>
  <w:style w:type="paragraph" w:styleId="CommentSubject">
    <w:name w:val="annotation subject"/>
    <w:basedOn w:val="CommentText"/>
    <w:next w:val="CommentText"/>
    <w:link w:val="CommentSubjectChar"/>
    <w:uiPriority w:val="99"/>
    <w:semiHidden/>
    <w:unhideWhenUsed/>
    <w:rsid w:val="00C346F3"/>
    <w:rPr>
      <w:b/>
      <w:bCs/>
    </w:rPr>
  </w:style>
  <w:style w:type="character" w:customStyle="1" w:styleId="CommentSubjectChar">
    <w:name w:val="Comment Subject Char"/>
    <w:basedOn w:val="CommentTextChar"/>
    <w:link w:val="CommentSubject"/>
    <w:uiPriority w:val="99"/>
    <w:semiHidden/>
    <w:rsid w:val="00C346F3"/>
    <w:rPr>
      <w:b/>
      <w:bCs/>
      <w:sz w:val="20"/>
      <w:szCs w:val="20"/>
    </w:rPr>
  </w:style>
  <w:style w:type="character" w:styleId="Strong">
    <w:name w:val="Strong"/>
    <w:basedOn w:val="DefaultParagraphFont"/>
    <w:uiPriority w:val="22"/>
    <w:qFormat/>
    <w:rsid w:val="00107211"/>
    <w:rPr>
      <w:b/>
      <w:bCs/>
    </w:rPr>
  </w:style>
  <w:style w:type="character" w:styleId="Emphasis">
    <w:name w:val="Emphasis"/>
    <w:basedOn w:val="DefaultParagraphFont"/>
    <w:uiPriority w:val="20"/>
    <w:qFormat/>
    <w:rsid w:val="00107211"/>
    <w:rPr>
      <w:i/>
      <w:iCs/>
    </w:rPr>
  </w:style>
  <w:style w:type="paragraph" w:customStyle="1" w:styleId="Pa11">
    <w:name w:val="Pa1+1"/>
    <w:basedOn w:val="Default"/>
    <w:next w:val="Default"/>
    <w:uiPriority w:val="99"/>
    <w:rsid w:val="00985918"/>
    <w:pPr>
      <w:spacing w:line="241" w:lineRule="atLeast"/>
    </w:pPr>
    <w:rPr>
      <w:rFonts w:ascii="Century Gothic" w:eastAsiaTheme="minorHAnsi" w:hAnsi="Century Gothic" w:cstheme="minorBidi"/>
      <w:color w:val="auto"/>
      <w:lang w:val="en-IE"/>
    </w:rPr>
  </w:style>
  <w:style w:type="character" w:customStyle="1" w:styleId="A1">
    <w:name w:val="A1"/>
    <w:uiPriority w:val="99"/>
    <w:rsid w:val="00985918"/>
    <w:rPr>
      <w:rFonts w:cs="Century Gothic"/>
      <w:color w:val="000000"/>
      <w:sz w:val="40"/>
      <w:szCs w:val="40"/>
    </w:rPr>
  </w:style>
  <w:style w:type="character" w:styleId="FollowedHyperlink">
    <w:name w:val="FollowedHyperlink"/>
    <w:basedOn w:val="DefaultParagraphFont"/>
    <w:uiPriority w:val="99"/>
    <w:semiHidden/>
    <w:unhideWhenUsed/>
    <w:rsid w:val="00295800"/>
    <w:rPr>
      <w:color w:val="800080" w:themeColor="followedHyperlink"/>
      <w:u w:val="single"/>
    </w:rPr>
  </w:style>
  <w:style w:type="character" w:customStyle="1" w:styleId="Heading1Char">
    <w:name w:val="Heading 1 Char"/>
    <w:basedOn w:val="DefaultParagraphFont"/>
    <w:link w:val="Heading1"/>
    <w:uiPriority w:val="9"/>
    <w:rsid w:val="00DB04D2"/>
    <w:rPr>
      <w:rFonts w:ascii="Calibri" w:eastAsia="Times New Roman" w:hAnsi="Calibri" w:cs="Times New Roman"/>
      <w:b/>
      <w:kern w:val="36"/>
      <w:sz w:val="24"/>
      <w:szCs w:val="48"/>
      <w:lang w:eastAsia="en-IE"/>
    </w:rPr>
  </w:style>
  <w:style w:type="paragraph" w:customStyle="1" w:styleId="Pa0">
    <w:name w:val="Pa0"/>
    <w:basedOn w:val="Default"/>
    <w:next w:val="Default"/>
    <w:uiPriority w:val="99"/>
    <w:rsid w:val="008300C8"/>
    <w:pPr>
      <w:spacing w:line="241" w:lineRule="atLeast"/>
    </w:pPr>
    <w:rPr>
      <w:rFonts w:ascii="Helvetica CondensedLight" w:eastAsiaTheme="minorHAnsi" w:hAnsi="Helvetica CondensedLight" w:cstheme="minorBidi"/>
      <w:color w:val="auto"/>
      <w:lang w:val="en-IE"/>
    </w:rPr>
  </w:style>
  <w:style w:type="character" w:customStyle="1" w:styleId="A4">
    <w:name w:val="A4"/>
    <w:uiPriority w:val="99"/>
    <w:rsid w:val="008300C8"/>
    <w:rPr>
      <w:rFonts w:cs="Helvetica CondensedLight"/>
      <w:color w:val="000000"/>
      <w:sz w:val="22"/>
      <w:szCs w:val="22"/>
    </w:rPr>
  </w:style>
  <w:style w:type="character" w:customStyle="1" w:styleId="Heading2Char">
    <w:name w:val="Heading 2 Char"/>
    <w:basedOn w:val="DefaultParagraphFont"/>
    <w:link w:val="Heading2"/>
    <w:uiPriority w:val="9"/>
    <w:rsid w:val="00351C16"/>
    <w:rPr>
      <w:rFonts w:ascii="Calibri" w:eastAsiaTheme="majorEastAsia" w:hAnsi="Calibri" w:cstheme="majorBidi"/>
      <w:b/>
      <w:bCs/>
      <w:color w:val="17365D" w:themeColor="text2" w:themeShade="BF"/>
      <w:sz w:val="24"/>
      <w:szCs w:val="26"/>
    </w:rPr>
  </w:style>
  <w:style w:type="character" w:customStyle="1" w:styleId="Heading3Char">
    <w:name w:val="Heading 3 Char"/>
    <w:basedOn w:val="DefaultParagraphFont"/>
    <w:link w:val="Heading3"/>
    <w:uiPriority w:val="9"/>
    <w:rsid w:val="00D322BC"/>
    <w:rPr>
      <w:rFonts w:ascii="Calibri" w:eastAsiaTheme="majorEastAsia" w:hAnsi="Calibri" w:cstheme="majorBidi"/>
      <w:b/>
      <w:bCs/>
      <w:color w:val="17365D" w:themeColor="text2" w:themeShade="BF"/>
      <w:sz w:val="24"/>
    </w:rPr>
  </w:style>
  <w:style w:type="paragraph" w:styleId="TOC1">
    <w:name w:val="toc 1"/>
    <w:basedOn w:val="Normal"/>
    <w:next w:val="Normal"/>
    <w:autoRedefine/>
    <w:uiPriority w:val="39"/>
    <w:unhideWhenUsed/>
    <w:rsid w:val="005334E3"/>
    <w:pPr>
      <w:tabs>
        <w:tab w:val="right" w:leader="dot" w:pos="9016"/>
      </w:tabs>
      <w:spacing w:before="120" w:after="120" w:line="240" w:lineRule="auto"/>
    </w:pPr>
    <w:rPr>
      <w:b/>
      <w:bCs/>
      <w:caps/>
      <w:sz w:val="20"/>
      <w:szCs w:val="20"/>
    </w:rPr>
  </w:style>
  <w:style w:type="paragraph" w:styleId="TOC2">
    <w:name w:val="toc 2"/>
    <w:basedOn w:val="Normal"/>
    <w:next w:val="Normal"/>
    <w:autoRedefine/>
    <w:uiPriority w:val="39"/>
    <w:unhideWhenUsed/>
    <w:rsid w:val="00F563C2"/>
    <w:pPr>
      <w:spacing w:after="0"/>
      <w:ind w:left="220"/>
    </w:pPr>
    <w:rPr>
      <w:smallCaps/>
      <w:sz w:val="20"/>
      <w:szCs w:val="20"/>
    </w:rPr>
  </w:style>
  <w:style w:type="paragraph" w:styleId="TOC3">
    <w:name w:val="toc 3"/>
    <w:basedOn w:val="Normal"/>
    <w:next w:val="Normal"/>
    <w:autoRedefine/>
    <w:uiPriority w:val="39"/>
    <w:unhideWhenUsed/>
    <w:rsid w:val="00F563C2"/>
    <w:pPr>
      <w:spacing w:after="0"/>
      <w:ind w:left="440"/>
    </w:pPr>
    <w:rPr>
      <w:i/>
      <w:iCs/>
      <w:sz w:val="20"/>
      <w:szCs w:val="20"/>
    </w:rPr>
  </w:style>
  <w:style w:type="paragraph" w:styleId="TOC4">
    <w:name w:val="toc 4"/>
    <w:basedOn w:val="Normal"/>
    <w:next w:val="Normal"/>
    <w:autoRedefine/>
    <w:uiPriority w:val="39"/>
    <w:unhideWhenUsed/>
    <w:rsid w:val="00F563C2"/>
    <w:pPr>
      <w:spacing w:after="0"/>
      <w:ind w:left="660"/>
    </w:pPr>
    <w:rPr>
      <w:sz w:val="18"/>
      <w:szCs w:val="18"/>
    </w:rPr>
  </w:style>
  <w:style w:type="paragraph" w:styleId="TOC5">
    <w:name w:val="toc 5"/>
    <w:basedOn w:val="Normal"/>
    <w:next w:val="Normal"/>
    <w:autoRedefine/>
    <w:uiPriority w:val="39"/>
    <w:unhideWhenUsed/>
    <w:rsid w:val="00F563C2"/>
    <w:pPr>
      <w:spacing w:after="0"/>
      <w:ind w:left="880"/>
    </w:pPr>
    <w:rPr>
      <w:sz w:val="18"/>
      <w:szCs w:val="18"/>
    </w:rPr>
  </w:style>
  <w:style w:type="paragraph" w:styleId="TOC6">
    <w:name w:val="toc 6"/>
    <w:basedOn w:val="Normal"/>
    <w:next w:val="Normal"/>
    <w:autoRedefine/>
    <w:uiPriority w:val="39"/>
    <w:unhideWhenUsed/>
    <w:rsid w:val="00F563C2"/>
    <w:pPr>
      <w:spacing w:after="0"/>
      <w:ind w:left="1100"/>
    </w:pPr>
    <w:rPr>
      <w:sz w:val="18"/>
      <w:szCs w:val="18"/>
    </w:rPr>
  </w:style>
  <w:style w:type="paragraph" w:styleId="TOC7">
    <w:name w:val="toc 7"/>
    <w:basedOn w:val="Normal"/>
    <w:next w:val="Normal"/>
    <w:autoRedefine/>
    <w:uiPriority w:val="39"/>
    <w:unhideWhenUsed/>
    <w:rsid w:val="00F563C2"/>
    <w:pPr>
      <w:spacing w:after="0"/>
      <w:ind w:left="1320"/>
    </w:pPr>
    <w:rPr>
      <w:sz w:val="18"/>
      <w:szCs w:val="18"/>
    </w:rPr>
  </w:style>
  <w:style w:type="paragraph" w:styleId="TOC8">
    <w:name w:val="toc 8"/>
    <w:basedOn w:val="Normal"/>
    <w:next w:val="Normal"/>
    <w:autoRedefine/>
    <w:uiPriority w:val="39"/>
    <w:unhideWhenUsed/>
    <w:rsid w:val="00F563C2"/>
    <w:pPr>
      <w:spacing w:after="0"/>
      <w:ind w:left="1540"/>
    </w:pPr>
    <w:rPr>
      <w:sz w:val="18"/>
      <w:szCs w:val="18"/>
    </w:rPr>
  </w:style>
  <w:style w:type="paragraph" w:styleId="TOC9">
    <w:name w:val="toc 9"/>
    <w:basedOn w:val="Normal"/>
    <w:next w:val="Normal"/>
    <w:autoRedefine/>
    <w:uiPriority w:val="39"/>
    <w:unhideWhenUsed/>
    <w:rsid w:val="00F563C2"/>
    <w:pPr>
      <w:spacing w:after="0"/>
      <w:ind w:left="1760"/>
    </w:pPr>
    <w:rPr>
      <w:sz w:val="18"/>
      <w:szCs w:val="18"/>
    </w:rPr>
  </w:style>
  <w:style w:type="table" w:styleId="MediumGrid3-Accent5">
    <w:name w:val="Medium Grid 3 Accent 5"/>
    <w:basedOn w:val="TableNormal"/>
    <w:uiPriority w:val="69"/>
    <w:rsid w:val="00035E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odyText">
    <w:name w:val="Body Text"/>
    <w:basedOn w:val="Normal"/>
    <w:link w:val="BodyTextChar"/>
    <w:uiPriority w:val="1"/>
    <w:qFormat/>
    <w:rsid w:val="00F164C3"/>
    <w:pPr>
      <w:widowControl w:val="0"/>
      <w:autoSpaceDE w:val="0"/>
      <w:autoSpaceDN w:val="0"/>
      <w:spacing w:before="9"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164C3"/>
    <w:rPr>
      <w:rFonts w:ascii="Calibri" w:eastAsia="Calibri" w:hAnsi="Calibri" w:cs="Calibri"/>
      <w:sz w:val="24"/>
      <w:szCs w:val="24"/>
      <w:lang w:val="en-US"/>
    </w:rPr>
  </w:style>
  <w:style w:type="paragraph" w:customStyle="1" w:styleId="TableParagraph">
    <w:name w:val="Table Paragraph"/>
    <w:basedOn w:val="Normal"/>
    <w:uiPriority w:val="1"/>
    <w:qFormat/>
    <w:rsid w:val="00F164C3"/>
    <w:pPr>
      <w:widowControl w:val="0"/>
      <w:autoSpaceDE w:val="0"/>
      <w:autoSpaceDN w:val="0"/>
      <w:spacing w:after="0" w:line="240" w:lineRule="auto"/>
      <w:ind w:left="103"/>
    </w:pPr>
    <w:rPr>
      <w:rFonts w:ascii="Calibri" w:eastAsia="Calibri" w:hAnsi="Calibri" w:cs="Calibri"/>
      <w:lang w:val="en-US"/>
    </w:rPr>
  </w:style>
  <w:style w:type="character" w:customStyle="1" w:styleId="apple-converted-space">
    <w:name w:val="apple-converted-space"/>
    <w:basedOn w:val="DefaultParagraphFont"/>
    <w:rsid w:val="003F6AAE"/>
  </w:style>
</w:styles>
</file>

<file path=word/webSettings.xml><?xml version="1.0" encoding="utf-8"?>
<w:webSettings xmlns:r="http://schemas.openxmlformats.org/officeDocument/2006/relationships" xmlns:w="http://schemas.openxmlformats.org/wordprocessingml/2006/main">
  <w:divs>
    <w:div w:id="140461563">
      <w:bodyDiv w:val="1"/>
      <w:marLeft w:val="0"/>
      <w:marRight w:val="0"/>
      <w:marTop w:val="0"/>
      <w:marBottom w:val="0"/>
      <w:divBdr>
        <w:top w:val="none" w:sz="0" w:space="0" w:color="auto"/>
        <w:left w:val="none" w:sz="0" w:space="0" w:color="auto"/>
        <w:bottom w:val="none" w:sz="0" w:space="0" w:color="auto"/>
        <w:right w:val="none" w:sz="0" w:space="0" w:color="auto"/>
      </w:divBdr>
      <w:divsChild>
        <w:div w:id="675765715">
          <w:marLeft w:val="0"/>
          <w:marRight w:val="0"/>
          <w:marTop w:val="0"/>
          <w:marBottom w:val="0"/>
          <w:divBdr>
            <w:top w:val="none" w:sz="0" w:space="0" w:color="auto"/>
            <w:left w:val="none" w:sz="0" w:space="0" w:color="auto"/>
            <w:bottom w:val="none" w:sz="0" w:space="0" w:color="auto"/>
            <w:right w:val="none" w:sz="0" w:space="0" w:color="auto"/>
          </w:divBdr>
          <w:divsChild>
            <w:div w:id="85393923">
              <w:marLeft w:val="0"/>
              <w:marRight w:val="0"/>
              <w:marTop w:val="0"/>
              <w:marBottom w:val="0"/>
              <w:divBdr>
                <w:top w:val="none" w:sz="0" w:space="0" w:color="auto"/>
                <w:left w:val="none" w:sz="0" w:space="0" w:color="auto"/>
                <w:bottom w:val="none" w:sz="0" w:space="0" w:color="auto"/>
                <w:right w:val="none" w:sz="0" w:space="0" w:color="auto"/>
              </w:divBdr>
              <w:divsChild>
                <w:div w:id="7809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0562">
      <w:bodyDiv w:val="1"/>
      <w:marLeft w:val="0"/>
      <w:marRight w:val="0"/>
      <w:marTop w:val="0"/>
      <w:marBottom w:val="0"/>
      <w:divBdr>
        <w:top w:val="none" w:sz="0" w:space="0" w:color="auto"/>
        <w:left w:val="none" w:sz="0" w:space="0" w:color="auto"/>
        <w:bottom w:val="none" w:sz="0" w:space="0" w:color="auto"/>
        <w:right w:val="none" w:sz="0" w:space="0" w:color="auto"/>
      </w:divBdr>
    </w:div>
    <w:div w:id="167447830">
      <w:bodyDiv w:val="1"/>
      <w:marLeft w:val="0"/>
      <w:marRight w:val="0"/>
      <w:marTop w:val="0"/>
      <w:marBottom w:val="0"/>
      <w:divBdr>
        <w:top w:val="none" w:sz="0" w:space="0" w:color="auto"/>
        <w:left w:val="none" w:sz="0" w:space="0" w:color="auto"/>
        <w:bottom w:val="none" w:sz="0" w:space="0" w:color="auto"/>
        <w:right w:val="none" w:sz="0" w:space="0" w:color="auto"/>
      </w:divBdr>
      <w:divsChild>
        <w:div w:id="383482548">
          <w:marLeft w:val="0"/>
          <w:marRight w:val="0"/>
          <w:marTop w:val="0"/>
          <w:marBottom w:val="0"/>
          <w:divBdr>
            <w:top w:val="none" w:sz="0" w:space="0" w:color="auto"/>
            <w:left w:val="none" w:sz="0" w:space="0" w:color="auto"/>
            <w:bottom w:val="none" w:sz="0" w:space="0" w:color="auto"/>
            <w:right w:val="none" w:sz="0" w:space="0" w:color="auto"/>
          </w:divBdr>
          <w:divsChild>
            <w:div w:id="1045914451">
              <w:marLeft w:val="0"/>
              <w:marRight w:val="0"/>
              <w:marTop w:val="0"/>
              <w:marBottom w:val="0"/>
              <w:divBdr>
                <w:top w:val="none" w:sz="0" w:space="0" w:color="auto"/>
                <w:left w:val="none" w:sz="0" w:space="0" w:color="auto"/>
                <w:bottom w:val="none" w:sz="0" w:space="0" w:color="auto"/>
                <w:right w:val="none" w:sz="0" w:space="0" w:color="auto"/>
              </w:divBdr>
              <w:divsChild>
                <w:div w:id="9749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6369">
      <w:bodyDiv w:val="1"/>
      <w:marLeft w:val="0"/>
      <w:marRight w:val="0"/>
      <w:marTop w:val="0"/>
      <w:marBottom w:val="0"/>
      <w:divBdr>
        <w:top w:val="none" w:sz="0" w:space="0" w:color="auto"/>
        <w:left w:val="none" w:sz="0" w:space="0" w:color="auto"/>
        <w:bottom w:val="none" w:sz="0" w:space="0" w:color="auto"/>
        <w:right w:val="none" w:sz="0" w:space="0" w:color="auto"/>
      </w:divBdr>
      <w:divsChild>
        <w:div w:id="549221288">
          <w:marLeft w:val="0"/>
          <w:marRight w:val="0"/>
          <w:marTop w:val="0"/>
          <w:marBottom w:val="0"/>
          <w:divBdr>
            <w:top w:val="none" w:sz="0" w:space="0" w:color="auto"/>
            <w:left w:val="none" w:sz="0" w:space="0" w:color="auto"/>
            <w:bottom w:val="none" w:sz="0" w:space="0" w:color="auto"/>
            <w:right w:val="none" w:sz="0" w:space="0" w:color="auto"/>
          </w:divBdr>
          <w:divsChild>
            <w:div w:id="1025791039">
              <w:marLeft w:val="0"/>
              <w:marRight w:val="0"/>
              <w:marTop w:val="0"/>
              <w:marBottom w:val="0"/>
              <w:divBdr>
                <w:top w:val="none" w:sz="0" w:space="0" w:color="auto"/>
                <w:left w:val="none" w:sz="0" w:space="0" w:color="auto"/>
                <w:bottom w:val="none" w:sz="0" w:space="0" w:color="auto"/>
                <w:right w:val="none" w:sz="0" w:space="0" w:color="auto"/>
              </w:divBdr>
              <w:divsChild>
                <w:div w:id="14982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9677">
      <w:bodyDiv w:val="1"/>
      <w:marLeft w:val="0"/>
      <w:marRight w:val="0"/>
      <w:marTop w:val="0"/>
      <w:marBottom w:val="0"/>
      <w:divBdr>
        <w:top w:val="none" w:sz="0" w:space="0" w:color="auto"/>
        <w:left w:val="none" w:sz="0" w:space="0" w:color="auto"/>
        <w:bottom w:val="none" w:sz="0" w:space="0" w:color="auto"/>
        <w:right w:val="none" w:sz="0" w:space="0" w:color="auto"/>
      </w:divBdr>
    </w:div>
    <w:div w:id="280377125">
      <w:bodyDiv w:val="1"/>
      <w:marLeft w:val="0"/>
      <w:marRight w:val="0"/>
      <w:marTop w:val="0"/>
      <w:marBottom w:val="0"/>
      <w:divBdr>
        <w:top w:val="none" w:sz="0" w:space="0" w:color="auto"/>
        <w:left w:val="none" w:sz="0" w:space="0" w:color="auto"/>
        <w:bottom w:val="none" w:sz="0" w:space="0" w:color="auto"/>
        <w:right w:val="none" w:sz="0" w:space="0" w:color="auto"/>
      </w:divBdr>
      <w:divsChild>
        <w:div w:id="1640836603">
          <w:marLeft w:val="0"/>
          <w:marRight w:val="0"/>
          <w:marTop w:val="0"/>
          <w:marBottom w:val="0"/>
          <w:divBdr>
            <w:top w:val="none" w:sz="0" w:space="0" w:color="auto"/>
            <w:left w:val="none" w:sz="0" w:space="0" w:color="auto"/>
            <w:bottom w:val="none" w:sz="0" w:space="0" w:color="auto"/>
            <w:right w:val="none" w:sz="0" w:space="0" w:color="auto"/>
          </w:divBdr>
          <w:divsChild>
            <w:div w:id="155461964">
              <w:marLeft w:val="0"/>
              <w:marRight w:val="0"/>
              <w:marTop w:val="0"/>
              <w:marBottom w:val="0"/>
              <w:divBdr>
                <w:top w:val="none" w:sz="0" w:space="0" w:color="auto"/>
                <w:left w:val="none" w:sz="0" w:space="0" w:color="auto"/>
                <w:bottom w:val="none" w:sz="0" w:space="0" w:color="auto"/>
                <w:right w:val="none" w:sz="0" w:space="0" w:color="auto"/>
              </w:divBdr>
              <w:divsChild>
                <w:div w:id="11304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3383">
      <w:bodyDiv w:val="1"/>
      <w:marLeft w:val="0"/>
      <w:marRight w:val="0"/>
      <w:marTop w:val="0"/>
      <w:marBottom w:val="0"/>
      <w:divBdr>
        <w:top w:val="none" w:sz="0" w:space="0" w:color="auto"/>
        <w:left w:val="none" w:sz="0" w:space="0" w:color="auto"/>
        <w:bottom w:val="none" w:sz="0" w:space="0" w:color="auto"/>
        <w:right w:val="none" w:sz="0" w:space="0" w:color="auto"/>
      </w:divBdr>
      <w:divsChild>
        <w:div w:id="573667040">
          <w:marLeft w:val="576"/>
          <w:marRight w:val="0"/>
          <w:marTop w:val="80"/>
          <w:marBottom w:val="0"/>
          <w:divBdr>
            <w:top w:val="none" w:sz="0" w:space="0" w:color="auto"/>
            <w:left w:val="none" w:sz="0" w:space="0" w:color="auto"/>
            <w:bottom w:val="none" w:sz="0" w:space="0" w:color="auto"/>
            <w:right w:val="none" w:sz="0" w:space="0" w:color="auto"/>
          </w:divBdr>
        </w:div>
        <w:div w:id="655380715">
          <w:marLeft w:val="576"/>
          <w:marRight w:val="0"/>
          <w:marTop w:val="80"/>
          <w:marBottom w:val="0"/>
          <w:divBdr>
            <w:top w:val="none" w:sz="0" w:space="0" w:color="auto"/>
            <w:left w:val="none" w:sz="0" w:space="0" w:color="auto"/>
            <w:bottom w:val="none" w:sz="0" w:space="0" w:color="auto"/>
            <w:right w:val="none" w:sz="0" w:space="0" w:color="auto"/>
          </w:divBdr>
        </w:div>
        <w:div w:id="832331550">
          <w:marLeft w:val="576"/>
          <w:marRight w:val="0"/>
          <w:marTop w:val="80"/>
          <w:marBottom w:val="0"/>
          <w:divBdr>
            <w:top w:val="none" w:sz="0" w:space="0" w:color="auto"/>
            <w:left w:val="none" w:sz="0" w:space="0" w:color="auto"/>
            <w:bottom w:val="none" w:sz="0" w:space="0" w:color="auto"/>
            <w:right w:val="none" w:sz="0" w:space="0" w:color="auto"/>
          </w:divBdr>
        </w:div>
        <w:div w:id="1109812410">
          <w:marLeft w:val="576"/>
          <w:marRight w:val="0"/>
          <w:marTop w:val="80"/>
          <w:marBottom w:val="0"/>
          <w:divBdr>
            <w:top w:val="none" w:sz="0" w:space="0" w:color="auto"/>
            <w:left w:val="none" w:sz="0" w:space="0" w:color="auto"/>
            <w:bottom w:val="none" w:sz="0" w:space="0" w:color="auto"/>
            <w:right w:val="none" w:sz="0" w:space="0" w:color="auto"/>
          </w:divBdr>
        </w:div>
        <w:div w:id="1110512223">
          <w:marLeft w:val="576"/>
          <w:marRight w:val="0"/>
          <w:marTop w:val="80"/>
          <w:marBottom w:val="0"/>
          <w:divBdr>
            <w:top w:val="none" w:sz="0" w:space="0" w:color="auto"/>
            <w:left w:val="none" w:sz="0" w:space="0" w:color="auto"/>
            <w:bottom w:val="none" w:sz="0" w:space="0" w:color="auto"/>
            <w:right w:val="none" w:sz="0" w:space="0" w:color="auto"/>
          </w:divBdr>
        </w:div>
        <w:div w:id="1536427595">
          <w:marLeft w:val="576"/>
          <w:marRight w:val="0"/>
          <w:marTop w:val="80"/>
          <w:marBottom w:val="0"/>
          <w:divBdr>
            <w:top w:val="none" w:sz="0" w:space="0" w:color="auto"/>
            <w:left w:val="none" w:sz="0" w:space="0" w:color="auto"/>
            <w:bottom w:val="none" w:sz="0" w:space="0" w:color="auto"/>
            <w:right w:val="none" w:sz="0" w:space="0" w:color="auto"/>
          </w:divBdr>
        </w:div>
        <w:div w:id="1547645372">
          <w:marLeft w:val="576"/>
          <w:marRight w:val="0"/>
          <w:marTop w:val="80"/>
          <w:marBottom w:val="0"/>
          <w:divBdr>
            <w:top w:val="none" w:sz="0" w:space="0" w:color="auto"/>
            <w:left w:val="none" w:sz="0" w:space="0" w:color="auto"/>
            <w:bottom w:val="none" w:sz="0" w:space="0" w:color="auto"/>
            <w:right w:val="none" w:sz="0" w:space="0" w:color="auto"/>
          </w:divBdr>
        </w:div>
        <w:div w:id="1690178598">
          <w:marLeft w:val="576"/>
          <w:marRight w:val="0"/>
          <w:marTop w:val="80"/>
          <w:marBottom w:val="0"/>
          <w:divBdr>
            <w:top w:val="none" w:sz="0" w:space="0" w:color="auto"/>
            <w:left w:val="none" w:sz="0" w:space="0" w:color="auto"/>
            <w:bottom w:val="none" w:sz="0" w:space="0" w:color="auto"/>
            <w:right w:val="none" w:sz="0" w:space="0" w:color="auto"/>
          </w:divBdr>
        </w:div>
        <w:div w:id="2034384026">
          <w:marLeft w:val="576"/>
          <w:marRight w:val="0"/>
          <w:marTop w:val="80"/>
          <w:marBottom w:val="0"/>
          <w:divBdr>
            <w:top w:val="none" w:sz="0" w:space="0" w:color="auto"/>
            <w:left w:val="none" w:sz="0" w:space="0" w:color="auto"/>
            <w:bottom w:val="none" w:sz="0" w:space="0" w:color="auto"/>
            <w:right w:val="none" w:sz="0" w:space="0" w:color="auto"/>
          </w:divBdr>
        </w:div>
        <w:div w:id="2045590028">
          <w:marLeft w:val="576"/>
          <w:marRight w:val="0"/>
          <w:marTop w:val="80"/>
          <w:marBottom w:val="0"/>
          <w:divBdr>
            <w:top w:val="none" w:sz="0" w:space="0" w:color="auto"/>
            <w:left w:val="none" w:sz="0" w:space="0" w:color="auto"/>
            <w:bottom w:val="none" w:sz="0" w:space="0" w:color="auto"/>
            <w:right w:val="none" w:sz="0" w:space="0" w:color="auto"/>
          </w:divBdr>
        </w:div>
      </w:divsChild>
    </w:div>
    <w:div w:id="346953068">
      <w:bodyDiv w:val="1"/>
      <w:marLeft w:val="0"/>
      <w:marRight w:val="0"/>
      <w:marTop w:val="0"/>
      <w:marBottom w:val="0"/>
      <w:divBdr>
        <w:top w:val="none" w:sz="0" w:space="0" w:color="auto"/>
        <w:left w:val="none" w:sz="0" w:space="0" w:color="auto"/>
        <w:bottom w:val="none" w:sz="0" w:space="0" w:color="auto"/>
        <w:right w:val="none" w:sz="0" w:space="0" w:color="auto"/>
      </w:divBdr>
    </w:div>
    <w:div w:id="392510032">
      <w:bodyDiv w:val="1"/>
      <w:marLeft w:val="0"/>
      <w:marRight w:val="0"/>
      <w:marTop w:val="0"/>
      <w:marBottom w:val="0"/>
      <w:divBdr>
        <w:top w:val="none" w:sz="0" w:space="0" w:color="auto"/>
        <w:left w:val="none" w:sz="0" w:space="0" w:color="auto"/>
        <w:bottom w:val="none" w:sz="0" w:space="0" w:color="auto"/>
        <w:right w:val="none" w:sz="0" w:space="0" w:color="auto"/>
      </w:divBdr>
    </w:div>
    <w:div w:id="584655602">
      <w:bodyDiv w:val="1"/>
      <w:marLeft w:val="0"/>
      <w:marRight w:val="0"/>
      <w:marTop w:val="0"/>
      <w:marBottom w:val="0"/>
      <w:divBdr>
        <w:top w:val="none" w:sz="0" w:space="0" w:color="auto"/>
        <w:left w:val="none" w:sz="0" w:space="0" w:color="auto"/>
        <w:bottom w:val="none" w:sz="0" w:space="0" w:color="auto"/>
        <w:right w:val="none" w:sz="0" w:space="0" w:color="auto"/>
      </w:divBdr>
      <w:divsChild>
        <w:div w:id="83840800">
          <w:marLeft w:val="0"/>
          <w:marRight w:val="0"/>
          <w:marTop w:val="0"/>
          <w:marBottom w:val="0"/>
          <w:divBdr>
            <w:top w:val="none" w:sz="0" w:space="0" w:color="auto"/>
            <w:left w:val="none" w:sz="0" w:space="0" w:color="auto"/>
            <w:bottom w:val="none" w:sz="0" w:space="0" w:color="auto"/>
            <w:right w:val="none" w:sz="0" w:space="0" w:color="auto"/>
          </w:divBdr>
          <w:divsChild>
            <w:div w:id="615016242">
              <w:marLeft w:val="0"/>
              <w:marRight w:val="0"/>
              <w:marTop w:val="0"/>
              <w:marBottom w:val="0"/>
              <w:divBdr>
                <w:top w:val="none" w:sz="0" w:space="0" w:color="auto"/>
                <w:left w:val="none" w:sz="0" w:space="0" w:color="auto"/>
                <w:bottom w:val="none" w:sz="0" w:space="0" w:color="auto"/>
                <w:right w:val="none" w:sz="0" w:space="0" w:color="auto"/>
              </w:divBdr>
              <w:divsChild>
                <w:div w:id="3799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85972">
      <w:bodyDiv w:val="1"/>
      <w:marLeft w:val="0"/>
      <w:marRight w:val="0"/>
      <w:marTop w:val="0"/>
      <w:marBottom w:val="0"/>
      <w:divBdr>
        <w:top w:val="none" w:sz="0" w:space="0" w:color="auto"/>
        <w:left w:val="none" w:sz="0" w:space="0" w:color="auto"/>
        <w:bottom w:val="none" w:sz="0" w:space="0" w:color="auto"/>
        <w:right w:val="none" w:sz="0" w:space="0" w:color="auto"/>
      </w:divBdr>
    </w:div>
    <w:div w:id="734620980">
      <w:bodyDiv w:val="1"/>
      <w:marLeft w:val="0"/>
      <w:marRight w:val="0"/>
      <w:marTop w:val="0"/>
      <w:marBottom w:val="0"/>
      <w:divBdr>
        <w:top w:val="none" w:sz="0" w:space="0" w:color="auto"/>
        <w:left w:val="none" w:sz="0" w:space="0" w:color="auto"/>
        <w:bottom w:val="none" w:sz="0" w:space="0" w:color="auto"/>
        <w:right w:val="none" w:sz="0" w:space="0" w:color="auto"/>
      </w:divBdr>
    </w:div>
    <w:div w:id="740326705">
      <w:bodyDiv w:val="1"/>
      <w:marLeft w:val="0"/>
      <w:marRight w:val="0"/>
      <w:marTop w:val="0"/>
      <w:marBottom w:val="0"/>
      <w:divBdr>
        <w:top w:val="none" w:sz="0" w:space="0" w:color="auto"/>
        <w:left w:val="none" w:sz="0" w:space="0" w:color="auto"/>
        <w:bottom w:val="none" w:sz="0" w:space="0" w:color="auto"/>
        <w:right w:val="none" w:sz="0" w:space="0" w:color="auto"/>
      </w:divBdr>
      <w:divsChild>
        <w:div w:id="219440086">
          <w:marLeft w:val="0"/>
          <w:marRight w:val="0"/>
          <w:marTop w:val="0"/>
          <w:marBottom w:val="0"/>
          <w:divBdr>
            <w:top w:val="none" w:sz="0" w:space="0" w:color="auto"/>
            <w:left w:val="none" w:sz="0" w:space="0" w:color="auto"/>
            <w:bottom w:val="none" w:sz="0" w:space="0" w:color="auto"/>
            <w:right w:val="none" w:sz="0" w:space="0" w:color="auto"/>
          </w:divBdr>
          <w:divsChild>
            <w:div w:id="782310459">
              <w:marLeft w:val="0"/>
              <w:marRight w:val="0"/>
              <w:marTop w:val="0"/>
              <w:marBottom w:val="0"/>
              <w:divBdr>
                <w:top w:val="none" w:sz="0" w:space="0" w:color="auto"/>
                <w:left w:val="none" w:sz="0" w:space="0" w:color="auto"/>
                <w:bottom w:val="none" w:sz="0" w:space="0" w:color="auto"/>
                <w:right w:val="none" w:sz="0" w:space="0" w:color="auto"/>
              </w:divBdr>
              <w:divsChild>
                <w:div w:id="4298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99752">
      <w:bodyDiv w:val="1"/>
      <w:marLeft w:val="0"/>
      <w:marRight w:val="0"/>
      <w:marTop w:val="0"/>
      <w:marBottom w:val="0"/>
      <w:divBdr>
        <w:top w:val="none" w:sz="0" w:space="0" w:color="auto"/>
        <w:left w:val="none" w:sz="0" w:space="0" w:color="auto"/>
        <w:bottom w:val="none" w:sz="0" w:space="0" w:color="auto"/>
        <w:right w:val="none" w:sz="0" w:space="0" w:color="auto"/>
      </w:divBdr>
    </w:div>
    <w:div w:id="799961547">
      <w:bodyDiv w:val="1"/>
      <w:marLeft w:val="0"/>
      <w:marRight w:val="0"/>
      <w:marTop w:val="0"/>
      <w:marBottom w:val="0"/>
      <w:divBdr>
        <w:top w:val="none" w:sz="0" w:space="0" w:color="auto"/>
        <w:left w:val="none" w:sz="0" w:space="0" w:color="auto"/>
        <w:bottom w:val="none" w:sz="0" w:space="0" w:color="auto"/>
        <w:right w:val="none" w:sz="0" w:space="0" w:color="auto"/>
      </w:divBdr>
      <w:divsChild>
        <w:div w:id="51851008">
          <w:marLeft w:val="576"/>
          <w:marRight w:val="0"/>
          <w:marTop w:val="80"/>
          <w:marBottom w:val="0"/>
          <w:divBdr>
            <w:top w:val="none" w:sz="0" w:space="0" w:color="auto"/>
            <w:left w:val="none" w:sz="0" w:space="0" w:color="auto"/>
            <w:bottom w:val="none" w:sz="0" w:space="0" w:color="auto"/>
            <w:right w:val="none" w:sz="0" w:space="0" w:color="auto"/>
          </w:divBdr>
        </w:div>
        <w:div w:id="123668819">
          <w:marLeft w:val="576"/>
          <w:marRight w:val="0"/>
          <w:marTop w:val="80"/>
          <w:marBottom w:val="0"/>
          <w:divBdr>
            <w:top w:val="none" w:sz="0" w:space="0" w:color="auto"/>
            <w:left w:val="none" w:sz="0" w:space="0" w:color="auto"/>
            <w:bottom w:val="none" w:sz="0" w:space="0" w:color="auto"/>
            <w:right w:val="none" w:sz="0" w:space="0" w:color="auto"/>
          </w:divBdr>
        </w:div>
        <w:div w:id="1117093521">
          <w:marLeft w:val="576"/>
          <w:marRight w:val="0"/>
          <w:marTop w:val="80"/>
          <w:marBottom w:val="0"/>
          <w:divBdr>
            <w:top w:val="none" w:sz="0" w:space="0" w:color="auto"/>
            <w:left w:val="none" w:sz="0" w:space="0" w:color="auto"/>
            <w:bottom w:val="none" w:sz="0" w:space="0" w:color="auto"/>
            <w:right w:val="none" w:sz="0" w:space="0" w:color="auto"/>
          </w:divBdr>
        </w:div>
        <w:div w:id="1385760113">
          <w:marLeft w:val="576"/>
          <w:marRight w:val="0"/>
          <w:marTop w:val="80"/>
          <w:marBottom w:val="0"/>
          <w:divBdr>
            <w:top w:val="none" w:sz="0" w:space="0" w:color="auto"/>
            <w:left w:val="none" w:sz="0" w:space="0" w:color="auto"/>
            <w:bottom w:val="none" w:sz="0" w:space="0" w:color="auto"/>
            <w:right w:val="none" w:sz="0" w:space="0" w:color="auto"/>
          </w:divBdr>
        </w:div>
        <w:div w:id="1676880901">
          <w:marLeft w:val="576"/>
          <w:marRight w:val="0"/>
          <w:marTop w:val="80"/>
          <w:marBottom w:val="0"/>
          <w:divBdr>
            <w:top w:val="none" w:sz="0" w:space="0" w:color="auto"/>
            <w:left w:val="none" w:sz="0" w:space="0" w:color="auto"/>
            <w:bottom w:val="none" w:sz="0" w:space="0" w:color="auto"/>
            <w:right w:val="none" w:sz="0" w:space="0" w:color="auto"/>
          </w:divBdr>
        </w:div>
        <w:div w:id="1746797931">
          <w:marLeft w:val="576"/>
          <w:marRight w:val="0"/>
          <w:marTop w:val="80"/>
          <w:marBottom w:val="0"/>
          <w:divBdr>
            <w:top w:val="none" w:sz="0" w:space="0" w:color="auto"/>
            <w:left w:val="none" w:sz="0" w:space="0" w:color="auto"/>
            <w:bottom w:val="none" w:sz="0" w:space="0" w:color="auto"/>
            <w:right w:val="none" w:sz="0" w:space="0" w:color="auto"/>
          </w:divBdr>
        </w:div>
        <w:div w:id="1859392282">
          <w:marLeft w:val="576"/>
          <w:marRight w:val="0"/>
          <w:marTop w:val="80"/>
          <w:marBottom w:val="0"/>
          <w:divBdr>
            <w:top w:val="none" w:sz="0" w:space="0" w:color="auto"/>
            <w:left w:val="none" w:sz="0" w:space="0" w:color="auto"/>
            <w:bottom w:val="none" w:sz="0" w:space="0" w:color="auto"/>
            <w:right w:val="none" w:sz="0" w:space="0" w:color="auto"/>
          </w:divBdr>
        </w:div>
      </w:divsChild>
    </w:div>
    <w:div w:id="805119793">
      <w:bodyDiv w:val="1"/>
      <w:marLeft w:val="0"/>
      <w:marRight w:val="0"/>
      <w:marTop w:val="0"/>
      <w:marBottom w:val="0"/>
      <w:divBdr>
        <w:top w:val="none" w:sz="0" w:space="0" w:color="auto"/>
        <w:left w:val="none" w:sz="0" w:space="0" w:color="auto"/>
        <w:bottom w:val="none" w:sz="0" w:space="0" w:color="auto"/>
        <w:right w:val="none" w:sz="0" w:space="0" w:color="auto"/>
      </w:divBdr>
    </w:div>
    <w:div w:id="827748926">
      <w:bodyDiv w:val="1"/>
      <w:marLeft w:val="0"/>
      <w:marRight w:val="0"/>
      <w:marTop w:val="0"/>
      <w:marBottom w:val="0"/>
      <w:divBdr>
        <w:top w:val="none" w:sz="0" w:space="0" w:color="auto"/>
        <w:left w:val="none" w:sz="0" w:space="0" w:color="auto"/>
        <w:bottom w:val="none" w:sz="0" w:space="0" w:color="auto"/>
        <w:right w:val="none" w:sz="0" w:space="0" w:color="auto"/>
      </w:divBdr>
      <w:divsChild>
        <w:div w:id="567151134">
          <w:marLeft w:val="0"/>
          <w:marRight w:val="0"/>
          <w:marTop w:val="0"/>
          <w:marBottom w:val="0"/>
          <w:divBdr>
            <w:top w:val="none" w:sz="0" w:space="0" w:color="auto"/>
            <w:left w:val="none" w:sz="0" w:space="0" w:color="auto"/>
            <w:bottom w:val="none" w:sz="0" w:space="0" w:color="auto"/>
            <w:right w:val="none" w:sz="0" w:space="0" w:color="auto"/>
          </w:divBdr>
          <w:divsChild>
            <w:div w:id="907960114">
              <w:marLeft w:val="0"/>
              <w:marRight w:val="0"/>
              <w:marTop w:val="0"/>
              <w:marBottom w:val="0"/>
              <w:divBdr>
                <w:top w:val="none" w:sz="0" w:space="0" w:color="auto"/>
                <w:left w:val="none" w:sz="0" w:space="0" w:color="auto"/>
                <w:bottom w:val="none" w:sz="0" w:space="0" w:color="auto"/>
                <w:right w:val="none" w:sz="0" w:space="0" w:color="auto"/>
              </w:divBdr>
              <w:divsChild>
                <w:div w:id="20074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9190">
      <w:bodyDiv w:val="1"/>
      <w:marLeft w:val="0"/>
      <w:marRight w:val="0"/>
      <w:marTop w:val="0"/>
      <w:marBottom w:val="0"/>
      <w:divBdr>
        <w:top w:val="none" w:sz="0" w:space="0" w:color="auto"/>
        <w:left w:val="none" w:sz="0" w:space="0" w:color="auto"/>
        <w:bottom w:val="none" w:sz="0" w:space="0" w:color="auto"/>
        <w:right w:val="none" w:sz="0" w:space="0" w:color="auto"/>
      </w:divBdr>
      <w:divsChild>
        <w:div w:id="2127697144">
          <w:marLeft w:val="274"/>
          <w:marRight w:val="0"/>
          <w:marTop w:val="0"/>
          <w:marBottom w:val="0"/>
          <w:divBdr>
            <w:top w:val="none" w:sz="0" w:space="0" w:color="auto"/>
            <w:left w:val="none" w:sz="0" w:space="0" w:color="auto"/>
            <w:bottom w:val="none" w:sz="0" w:space="0" w:color="auto"/>
            <w:right w:val="none" w:sz="0" w:space="0" w:color="auto"/>
          </w:divBdr>
        </w:div>
        <w:div w:id="7294495">
          <w:marLeft w:val="274"/>
          <w:marRight w:val="0"/>
          <w:marTop w:val="0"/>
          <w:marBottom w:val="0"/>
          <w:divBdr>
            <w:top w:val="none" w:sz="0" w:space="0" w:color="auto"/>
            <w:left w:val="none" w:sz="0" w:space="0" w:color="auto"/>
            <w:bottom w:val="none" w:sz="0" w:space="0" w:color="auto"/>
            <w:right w:val="none" w:sz="0" w:space="0" w:color="auto"/>
          </w:divBdr>
        </w:div>
        <w:div w:id="425156707">
          <w:marLeft w:val="274"/>
          <w:marRight w:val="0"/>
          <w:marTop w:val="0"/>
          <w:marBottom w:val="0"/>
          <w:divBdr>
            <w:top w:val="none" w:sz="0" w:space="0" w:color="auto"/>
            <w:left w:val="none" w:sz="0" w:space="0" w:color="auto"/>
            <w:bottom w:val="none" w:sz="0" w:space="0" w:color="auto"/>
            <w:right w:val="none" w:sz="0" w:space="0" w:color="auto"/>
          </w:divBdr>
        </w:div>
        <w:div w:id="1532111298">
          <w:marLeft w:val="274"/>
          <w:marRight w:val="0"/>
          <w:marTop w:val="0"/>
          <w:marBottom w:val="0"/>
          <w:divBdr>
            <w:top w:val="none" w:sz="0" w:space="0" w:color="auto"/>
            <w:left w:val="none" w:sz="0" w:space="0" w:color="auto"/>
            <w:bottom w:val="none" w:sz="0" w:space="0" w:color="auto"/>
            <w:right w:val="none" w:sz="0" w:space="0" w:color="auto"/>
          </w:divBdr>
        </w:div>
        <w:div w:id="398599148">
          <w:marLeft w:val="274"/>
          <w:marRight w:val="0"/>
          <w:marTop w:val="0"/>
          <w:marBottom w:val="0"/>
          <w:divBdr>
            <w:top w:val="none" w:sz="0" w:space="0" w:color="auto"/>
            <w:left w:val="none" w:sz="0" w:space="0" w:color="auto"/>
            <w:bottom w:val="none" w:sz="0" w:space="0" w:color="auto"/>
            <w:right w:val="none" w:sz="0" w:space="0" w:color="auto"/>
          </w:divBdr>
        </w:div>
      </w:divsChild>
    </w:div>
    <w:div w:id="987589738">
      <w:bodyDiv w:val="1"/>
      <w:marLeft w:val="0"/>
      <w:marRight w:val="0"/>
      <w:marTop w:val="0"/>
      <w:marBottom w:val="0"/>
      <w:divBdr>
        <w:top w:val="none" w:sz="0" w:space="0" w:color="auto"/>
        <w:left w:val="none" w:sz="0" w:space="0" w:color="auto"/>
        <w:bottom w:val="none" w:sz="0" w:space="0" w:color="auto"/>
        <w:right w:val="none" w:sz="0" w:space="0" w:color="auto"/>
      </w:divBdr>
    </w:div>
    <w:div w:id="1002703496">
      <w:bodyDiv w:val="1"/>
      <w:marLeft w:val="0"/>
      <w:marRight w:val="0"/>
      <w:marTop w:val="0"/>
      <w:marBottom w:val="0"/>
      <w:divBdr>
        <w:top w:val="none" w:sz="0" w:space="0" w:color="auto"/>
        <w:left w:val="none" w:sz="0" w:space="0" w:color="auto"/>
        <w:bottom w:val="none" w:sz="0" w:space="0" w:color="auto"/>
        <w:right w:val="none" w:sz="0" w:space="0" w:color="auto"/>
      </w:divBdr>
      <w:divsChild>
        <w:div w:id="191965992">
          <w:marLeft w:val="0"/>
          <w:marRight w:val="0"/>
          <w:marTop w:val="0"/>
          <w:marBottom w:val="0"/>
          <w:divBdr>
            <w:top w:val="none" w:sz="0" w:space="0" w:color="auto"/>
            <w:left w:val="none" w:sz="0" w:space="0" w:color="auto"/>
            <w:bottom w:val="none" w:sz="0" w:space="0" w:color="auto"/>
            <w:right w:val="none" w:sz="0" w:space="0" w:color="auto"/>
          </w:divBdr>
          <w:divsChild>
            <w:div w:id="2139252416">
              <w:marLeft w:val="0"/>
              <w:marRight w:val="0"/>
              <w:marTop w:val="0"/>
              <w:marBottom w:val="0"/>
              <w:divBdr>
                <w:top w:val="none" w:sz="0" w:space="0" w:color="auto"/>
                <w:left w:val="none" w:sz="0" w:space="0" w:color="auto"/>
                <w:bottom w:val="none" w:sz="0" w:space="0" w:color="auto"/>
                <w:right w:val="none" w:sz="0" w:space="0" w:color="auto"/>
              </w:divBdr>
              <w:divsChild>
                <w:div w:id="585043011">
                  <w:marLeft w:val="0"/>
                  <w:marRight w:val="0"/>
                  <w:marTop w:val="0"/>
                  <w:marBottom w:val="0"/>
                  <w:divBdr>
                    <w:top w:val="none" w:sz="0" w:space="0" w:color="auto"/>
                    <w:left w:val="none" w:sz="0" w:space="0" w:color="auto"/>
                    <w:bottom w:val="none" w:sz="0" w:space="0" w:color="auto"/>
                    <w:right w:val="none" w:sz="0" w:space="0" w:color="auto"/>
                  </w:divBdr>
                  <w:divsChild>
                    <w:div w:id="1420561216">
                      <w:marLeft w:val="0"/>
                      <w:marRight w:val="0"/>
                      <w:marTop w:val="0"/>
                      <w:marBottom w:val="0"/>
                      <w:divBdr>
                        <w:top w:val="none" w:sz="0" w:space="0" w:color="auto"/>
                        <w:left w:val="none" w:sz="0" w:space="0" w:color="auto"/>
                        <w:bottom w:val="none" w:sz="0" w:space="0" w:color="auto"/>
                        <w:right w:val="none" w:sz="0" w:space="0" w:color="auto"/>
                      </w:divBdr>
                      <w:divsChild>
                        <w:div w:id="167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830703">
      <w:bodyDiv w:val="1"/>
      <w:marLeft w:val="0"/>
      <w:marRight w:val="0"/>
      <w:marTop w:val="0"/>
      <w:marBottom w:val="0"/>
      <w:divBdr>
        <w:top w:val="none" w:sz="0" w:space="0" w:color="auto"/>
        <w:left w:val="none" w:sz="0" w:space="0" w:color="auto"/>
        <w:bottom w:val="none" w:sz="0" w:space="0" w:color="auto"/>
        <w:right w:val="none" w:sz="0" w:space="0" w:color="auto"/>
      </w:divBdr>
      <w:divsChild>
        <w:div w:id="2043937232">
          <w:marLeft w:val="274"/>
          <w:marRight w:val="0"/>
          <w:marTop w:val="0"/>
          <w:marBottom w:val="0"/>
          <w:divBdr>
            <w:top w:val="none" w:sz="0" w:space="0" w:color="auto"/>
            <w:left w:val="none" w:sz="0" w:space="0" w:color="auto"/>
            <w:bottom w:val="none" w:sz="0" w:space="0" w:color="auto"/>
            <w:right w:val="none" w:sz="0" w:space="0" w:color="auto"/>
          </w:divBdr>
        </w:div>
        <w:div w:id="360084350">
          <w:marLeft w:val="274"/>
          <w:marRight w:val="0"/>
          <w:marTop w:val="0"/>
          <w:marBottom w:val="0"/>
          <w:divBdr>
            <w:top w:val="none" w:sz="0" w:space="0" w:color="auto"/>
            <w:left w:val="none" w:sz="0" w:space="0" w:color="auto"/>
            <w:bottom w:val="none" w:sz="0" w:space="0" w:color="auto"/>
            <w:right w:val="none" w:sz="0" w:space="0" w:color="auto"/>
          </w:divBdr>
        </w:div>
        <w:div w:id="1304000103">
          <w:marLeft w:val="274"/>
          <w:marRight w:val="0"/>
          <w:marTop w:val="0"/>
          <w:marBottom w:val="0"/>
          <w:divBdr>
            <w:top w:val="none" w:sz="0" w:space="0" w:color="auto"/>
            <w:left w:val="none" w:sz="0" w:space="0" w:color="auto"/>
            <w:bottom w:val="none" w:sz="0" w:space="0" w:color="auto"/>
            <w:right w:val="none" w:sz="0" w:space="0" w:color="auto"/>
          </w:divBdr>
        </w:div>
        <w:div w:id="1891111175">
          <w:marLeft w:val="274"/>
          <w:marRight w:val="0"/>
          <w:marTop w:val="0"/>
          <w:marBottom w:val="0"/>
          <w:divBdr>
            <w:top w:val="none" w:sz="0" w:space="0" w:color="auto"/>
            <w:left w:val="none" w:sz="0" w:space="0" w:color="auto"/>
            <w:bottom w:val="none" w:sz="0" w:space="0" w:color="auto"/>
            <w:right w:val="none" w:sz="0" w:space="0" w:color="auto"/>
          </w:divBdr>
        </w:div>
      </w:divsChild>
    </w:div>
    <w:div w:id="1201282665">
      <w:bodyDiv w:val="1"/>
      <w:marLeft w:val="0"/>
      <w:marRight w:val="0"/>
      <w:marTop w:val="0"/>
      <w:marBottom w:val="0"/>
      <w:divBdr>
        <w:top w:val="none" w:sz="0" w:space="0" w:color="auto"/>
        <w:left w:val="none" w:sz="0" w:space="0" w:color="auto"/>
        <w:bottom w:val="none" w:sz="0" w:space="0" w:color="auto"/>
        <w:right w:val="none" w:sz="0" w:space="0" w:color="auto"/>
      </w:divBdr>
      <w:divsChild>
        <w:div w:id="467170247">
          <w:marLeft w:val="0"/>
          <w:marRight w:val="0"/>
          <w:marTop w:val="0"/>
          <w:marBottom w:val="0"/>
          <w:divBdr>
            <w:top w:val="none" w:sz="0" w:space="0" w:color="auto"/>
            <w:left w:val="none" w:sz="0" w:space="0" w:color="auto"/>
            <w:bottom w:val="none" w:sz="0" w:space="0" w:color="auto"/>
            <w:right w:val="none" w:sz="0" w:space="0" w:color="auto"/>
          </w:divBdr>
          <w:divsChild>
            <w:div w:id="1353456926">
              <w:marLeft w:val="0"/>
              <w:marRight w:val="0"/>
              <w:marTop w:val="0"/>
              <w:marBottom w:val="0"/>
              <w:divBdr>
                <w:top w:val="none" w:sz="0" w:space="0" w:color="auto"/>
                <w:left w:val="none" w:sz="0" w:space="0" w:color="auto"/>
                <w:bottom w:val="none" w:sz="0" w:space="0" w:color="auto"/>
                <w:right w:val="none" w:sz="0" w:space="0" w:color="auto"/>
              </w:divBdr>
              <w:divsChild>
                <w:div w:id="10206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3479">
      <w:bodyDiv w:val="1"/>
      <w:marLeft w:val="0"/>
      <w:marRight w:val="0"/>
      <w:marTop w:val="0"/>
      <w:marBottom w:val="0"/>
      <w:divBdr>
        <w:top w:val="none" w:sz="0" w:space="0" w:color="auto"/>
        <w:left w:val="none" w:sz="0" w:space="0" w:color="auto"/>
        <w:bottom w:val="none" w:sz="0" w:space="0" w:color="auto"/>
        <w:right w:val="none" w:sz="0" w:space="0" w:color="auto"/>
      </w:divBdr>
    </w:div>
    <w:div w:id="1323774413">
      <w:bodyDiv w:val="1"/>
      <w:marLeft w:val="0"/>
      <w:marRight w:val="0"/>
      <w:marTop w:val="0"/>
      <w:marBottom w:val="0"/>
      <w:divBdr>
        <w:top w:val="none" w:sz="0" w:space="0" w:color="auto"/>
        <w:left w:val="none" w:sz="0" w:space="0" w:color="auto"/>
        <w:bottom w:val="none" w:sz="0" w:space="0" w:color="auto"/>
        <w:right w:val="none" w:sz="0" w:space="0" w:color="auto"/>
      </w:divBdr>
    </w:div>
    <w:div w:id="1407798894">
      <w:bodyDiv w:val="1"/>
      <w:marLeft w:val="0"/>
      <w:marRight w:val="0"/>
      <w:marTop w:val="0"/>
      <w:marBottom w:val="0"/>
      <w:divBdr>
        <w:top w:val="none" w:sz="0" w:space="0" w:color="auto"/>
        <w:left w:val="none" w:sz="0" w:space="0" w:color="auto"/>
        <w:bottom w:val="none" w:sz="0" w:space="0" w:color="auto"/>
        <w:right w:val="none" w:sz="0" w:space="0" w:color="auto"/>
      </w:divBdr>
    </w:div>
    <w:div w:id="1513837579">
      <w:bodyDiv w:val="1"/>
      <w:marLeft w:val="0"/>
      <w:marRight w:val="0"/>
      <w:marTop w:val="0"/>
      <w:marBottom w:val="0"/>
      <w:divBdr>
        <w:top w:val="none" w:sz="0" w:space="0" w:color="auto"/>
        <w:left w:val="none" w:sz="0" w:space="0" w:color="auto"/>
        <w:bottom w:val="none" w:sz="0" w:space="0" w:color="auto"/>
        <w:right w:val="none" w:sz="0" w:space="0" w:color="auto"/>
      </w:divBdr>
    </w:div>
    <w:div w:id="1789080780">
      <w:bodyDiv w:val="1"/>
      <w:marLeft w:val="0"/>
      <w:marRight w:val="0"/>
      <w:marTop w:val="0"/>
      <w:marBottom w:val="0"/>
      <w:divBdr>
        <w:top w:val="none" w:sz="0" w:space="0" w:color="auto"/>
        <w:left w:val="none" w:sz="0" w:space="0" w:color="auto"/>
        <w:bottom w:val="none" w:sz="0" w:space="0" w:color="auto"/>
        <w:right w:val="none" w:sz="0" w:space="0" w:color="auto"/>
      </w:divBdr>
      <w:divsChild>
        <w:div w:id="1835563563">
          <w:marLeft w:val="0"/>
          <w:marRight w:val="0"/>
          <w:marTop w:val="0"/>
          <w:marBottom w:val="0"/>
          <w:divBdr>
            <w:top w:val="none" w:sz="0" w:space="0" w:color="auto"/>
            <w:left w:val="none" w:sz="0" w:space="0" w:color="auto"/>
            <w:bottom w:val="none" w:sz="0" w:space="0" w:color="auto"/>
            <w:right w:val="none" w:sz="0" w:space="0" w:color="auto"/>
          </w:divBdr>
          <w:divsChild>
            <w:div w:id="1726879288">
              <w:marLeft w:val="0"/>
              <w:marRight w:val="0"/>
              <w:marTop w:val="0"/>
              <w:marBottom w:val="0"/>
              <w:divBdr>
                <w:top w:val="none" w:sz="0" w:space="0" w:color="auto"/>
                <w:left w:val="none" w:sz="0" w:space="0" w:color="auto"/>
                <w:bottom w:val="none" w:sz="0" w:space="0" w:color="auto"/>
                <w:right w:val="none" w:sz="0" w:space="0" w:color="auto"/>
              </w:divBdr>
              <w:divsChild>
                <w:div w:id="821778010">
                  <w:marLeft w:val="0"/>
                  <w:marRight w:val="0"/>
                  <w:marTop w:val="0"/>
                  <w:marBottom w:val="0"/>
                  <w:divBdr>
                    <w:top w:val="none" w:sz="0" w:space="0" w:color="auto"/>
                    <w:left w:val="none" w:sz="0" w:space="0" w:color="auto"/>
                    <w:bottom w:val="none" w:sz="0" w:space="0" w:color="auto"/>
                    <w:right w:val="none" w:sz="0" w:space="0" w:color="auto"/>
                  </w:divBdr>
                  <w:divsChild>
                    <w:div w:id="351105140">
                      <w:marLeft w:val="-204"/>
                      <w:marRight w:val="-204"/>
                      <w:marTop w:val="0"/>
                      <w:marBottom w:val="0"/>
                      <w:divBdr>
                        <w:top w:val="none" w:sz="0" w:space="0" w:color="auto"/>
                        <w:left w:val="none" w:sz="0" w:space="0" w:color="auto"/>
                        <w:bottom w:val="none" w:sz="0" w:space="0" w:color="auto"/>
                        <w:right w:val="none" w:sz="0" w:space="0" w:color="auto"/>
                      </w:divBdr>
                      <w:divsChild>
                        <w:div w:id="557743180">
                          <w:marLeft w:val="0"/>
                          <w:marRight w:val="0"/>
                          <w:marTop w:val="0"/>
                          <w:marBottom w:val="0"/>
                          <w:divBdr>
                            <w:top w:val="none" w:sz="0" w:space="0" w:color="auto"/>
                            <w:left w:val="none" w:sz="0" w:space="0" w:color="auto"/>
                            <w:bottom w:val="none" w:sz="0" w:space="0" w:color="auto"/>
                            <w:right w:val="none" w:sz="0" w:space="0" w:color="auto"/>
                          </w:divBdr>
                          <w:divsChild>
                            <w:div w:id="1294680670">
                              <w:marLeft w:val="0"/>
                              <w:marRight w:val="0"/>
                              <w:marTop w:val="0"/>
                              <w:marBottom w:val="408"/>
                              <w:divBdr>
                                <w:top w:val="none" w:sz="0" w:space="0" w:color="auto"/>
                                <w:left w:val="none" w:sz="0" w:space="0" w:color="auto"/>
                                <w:bottom w:val="none" w:sz="0" w:space="0" w:color="auto"/>
                                <w:right w:val="none" w:sz="0" w:space="0" w:color="auto"/>
                              </w:divBdr>
                              <w:divsChild>
                                <w:div w:id="575676066">
                                  <w:marLeft w:val="0"/>
                                  <w:marRight w:val="0"/>
                                  <w:marTop w:val="0"/>
                                  <w:marBottom w:val="0"/>
                                  <w:divBdr>
                                    <w:top w:val="none" w:sz="0" w:space="0" w:color="auto"/>
                                    <w:left w:val="none" w:sz="0" w:space="0" w:color="auto"/>
                                    <w:bottom w:val="none" w:sz="0" w:space="0" w:color="auto"/>
                                    <w:right w:val="none" w:sz="0" w:space="0" w:color="auto"/>
                                  </w:divBdr>
                                  <w:divsChild>
                                    <w:div w:id="420224323">
                                      <w:marLeft w:val="0"/>
                                      <w:marRight w:val="0"/>
                                      <w:marTop w:val="0"/>
                                      <w:marBottom w:val="0"/>
                                      <w:divBdr>
                                        <w:top w:val="none" w:sz="0" w:space="0" w:color="auto"/>
                                        <w:left w:val="none" w:sz="0" w:space="0" w:color="auto"/>
                                        <w:bottom w:val="none" w:sz="0" w:space="0" w:color="auto"/>
                                        <w:right w:val="none" w:sz="0" w:space="0" w:color="auto"/>
                                      </w:divBdr>
                                      <w:divsChild>
                                        <w:div w:id="2091462980">
                                          <w:marLeft w:val="-204"/>
                                          <w:marRight w:val="-204"/>
                                          <w:marTop w:val="0"/>
                                          <w:marBottom w:val="0"/>
                                          <w:divBdr>
                                            <w:top w:val="none" w:sz="0" w:space="0" w:color="auto"/>
                                            <w:left w:val="none" w:sz="0" w:space="0" w:color="auto"/>
                                            <w:bottom w:val="none" w:sz="0" w:space="0" w:color="auto"/>
                                            <w:right w:val="none" w:sz="0" w:space="0" w:color="auto"/>
                                          </w:divBdr>
                                          <w:divsChild>
                                            <w:div w:id="13408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889074">
      <w:bodyDiv w:val="1"/>
      <w:marLeft w:val="0"/>
      <w:marRight w:val="0"/>
      <w:marTop w:val="0"/>
      <w:marBottom w:val="0"/>
      <w:divBdr>
        <w:top w:val="none" w:sz="0" w:space="0" w:color="auto"/>
        <w:left w:val="none" w:sz="0" w:space="0" w:color="auto"/>
        <w:bottom w:val="none" w:sz="0" w:space="0" w:color="auto"/>
        <w:right w:val="none" w:sz="0" w:space="0" w:color="auto"/>
      </w:divBdr>
    </w:div>
    <w:div w:id="1939214514">
      <w:bodyDiv w:val="1"/>
      <w:marLeft w:val="0"/>
      <w:marRight w:val="0"/>
      <w:marTop w:val="0"/>
      <w:marBottom w:val="0"/>
      <w:divBdr>
        <w:top w:val="none" w:sz="0" w:space="0" w:color="auto"/>
        <w:left w:val="none" w:sz="0" w:space="0" w:color="auto"/>
        <w:bottom w:val="none" w:sz="0" w:space="0" w:color="auto"/>
        <w:right w:val="none" w:sz="0" w:space="0" w:color="auto"/>
      </w:divBdr>
      <w:divsChild>
        <w:div w:id="858664572">
          <w:marLeft w:val="0"/>
          <w:marRight w:val="0"/>
          <w:marTop w:val="0"/>
          <w:marBottom w:val="0"/>
          <w:divBdr>
            <w:top w:val="none" w:sz="0" w:space="0" w:color="auto"/>
            <w:left w:val="none" w:sz="0" w:space="0" w:color="auto"/>
            <w:bottom w:val="none" w:sz="0" w:space="0" w:color="auto"/>
            <w:right w:val="none" w:sz="0" w:space="0" w:color="auto"/>
          </w:divBdr>
          <w:divsChild>
            <w:div w:id="250430216">
              <w:marLeft w:val="0"/>
              <w:marRight w:val="0"/>
              <w:marTop w:val="0"/>
              <w:marBottom w:val="0"/>
              <w:divBdr>
                <w:top w:val="none" w:sz="0" w:space="0" w:color="auto"/>
                <w:left w:val="none" w:sz="0" w:space="0" w:color="auto"/>
                <w:bottom w:val="none" w:sz="0" w:space="0" w:color="auto"/>
                <w:right w:val="none" w:sz="0" w:space="0" w:color="auto"/>
              </w:divBdr>
              <w:divsChild>
                <w:div w:id="15337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8164">
      <w:bodyDiv w:val="1"/>
      <w:marLeft w:val="0"/>
      <w:marRight w:val="0"/>
      <w:marTop w:val="0"/>
      <w:marBottom w:val="0"/>
      <w:divBdr>
        <w:top w:val="none" w:sz="0" w:space="0" w:color="auto"/>
        <w:left w:val="none" w:sz="0" w:space="0" w:color="auto"/>
        <w:bottom w:val="none" w:sz="0" w:space="0" w:color="auto"/>
        <w:right w:val="none" w:sz="0" w:space="0" w:color="auto"/>
      </w:divBdr>
      <w:divsChild>
        <w:div w:id="1727605529">
          <w:marLeft w:val="547"/>
          <w:marRight w:val="0"/>
          <w:marTop w:val="130"/>
          <w:marBottom w:val="0"/>
          <w:divBdr>
            <w:top w:val="none" w:sz="0" w:space="0" w:color="auto"/>
            <w:left w:val="none" w:sz="0" w:space="0" w:color="auto"/>
            <w:bottom w:val="none" w:sz="0" w:space="0" w:color="auto"/>
            <w:right w:val="none" w:sz="0" w:space="0" w:color="auto"/>
          </w:divBdr>
        </w:div>
      </w:divsChild>
    </w:div>
    <w:div w:id="2132164700">
      <w:bodyDiv w:val="1"/>
      <w:marLeft w:val="0"/>
      <w:marRight w:val="0"/>
      <w:marTop w:val="0"/>
      <w:marBottom w:val="0"/>
      <w:divBdr>
        <w:top w:val="none" w:sz="0" w:space="0" w:color="auto"/>
        <w:left w:val="none" w:sz="0" w:space="0" w:color="auto"/>
        <w:bottom w:val="none" w:sz="0" w:space="0" w:color="auto"/>
        <w:right w:val="none" w:sz="0" w:space="0" w:color="auto"/>
      </w:divBdr>
    </w:div>
    <w:div w:id="21362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ie" TargetMode="External"/><Relationship Id="rId18" Type="http://schemas.openxmlformats.org/officeDocument/2006/relationships/hyperlink" Target="https://www.hse.ie/eng/about/qavd/" TargetMode="External"/><Relationship Id="rId26" Type="http://schemas.openxmlformats.org/officeDocument/2006/relationships/hyperlink" Target="http://www.hiqa.ie" TargetMode="External"/><Relationship Id="rId39" Type="http://schemas.openxmlformats.org/officeDocument/2006/relationships/hyperlink" Target="http://www.hse.ie/eng/about/Who/ONMSD/news/Nursing-Values-Position-Paper.pdf" TargetMode="External"/><Relationship Id="rId3" Type="http://schemas.openxmlformats.org/officeDocument/2006/relationships/numbering" Target="numbering.xml"/><Relationship Id="rId21" Type="http://schemas.openxmlformats.org/officeDocument/2006/relationships/hyperlink" Target="http://www.hse.ie/eng/services/publications/corporate/personsatriskofabuse.pdf" TargetMode="External"/><Relationship Id="rId34" Type="http://schemas.openxmlformats.org/officeDocument/2006/relationships/hyperlink" Target="http://www.irishstatutebook.ie/eli/statutory.html" TargetMode="External"/><Relationship Id="rId42" Type="http://schemas.openxmlformats.org/officeDocument/2006/relationships/footer" Target="footer1.xml"/><Relationship Id="rId47"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nursingboard.ie/getAttachment.aspx?id=8550e43c-b460-4d8e-a2eb-9a8bf468fac8" TargetMode="External"/><Relationship Id="rId17" Type="http://schemas.openxmlformats.org/officeDocument/2006/relationships/hyperlink" Target="https://www.hse.ie/eng/about/who/qid/" TargetMode="External"/><Relationship Id="rId25" Type="http://schemas.openxmlformats.org/officeDocument/2006/relationships/hyperlink" Target="http://www.hse.ie/eng/about/Who/qualityandpatientsafety/resourcesintelligence/Quality_and_Patient_Safety_Documents/v3.pdf" TargetMode="External"/><Relationship Id="rId33" Type="http://schemas.openxmlformats.org/officeDocument/2006/relationships/hyperlink" Target="http://www.nursingboard.ie/en/ab-board_rules.aspx" TargetMode="External"/><Relationship Id="rId38" Type="http://schemas.openxmlformats.org/officeDocument/2006/relationships/hyperlink" Target="https://health.gov.ie/office-of-the-chief-nursing-officer/"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about/who/cspd/" TargetMode="External"/><Relationship Id="rId20" Type="http://schemas.openxmlformats.org/officeDocument/2006/relationships/hyperlink" Target="http://www.hse.ie/eng/services/publications/corporate/personsatriskofabuse.pdf" TargetMode="External"/><Relationship Id="rId29" Type="http://schemas.openxmlformats.org/officeDocument/2006/relationships/hyperlink" Target="http://health.gov.ie/national-patient-safety-office/ncec/national-clinical-guidelines-2/clinical-handover/" TargetMode="External"/><Relationship Id="rId41" Type="http://schemas.openxmlformats.org/officeDocument/2006/relationships/hyperlink" Target="http://www.who.int/hrh/nursing_midwifery/global-strategic-midwifery2016-2020.pdf?ua=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rsingboard.ie/getAttachment.aspx?id=8550e43c-b460-4d8e-a2eb-9a8bf468fac8" TargetMode="External"/><Relationship Id="rId24" Type="http://schemas.openxmlformats.org/officeDocument/2006/relationships/hyperlink" Target="http://www.hse.ie/eng/about/Who/qualityandpatientsafety/resourcesintelligence/Quality_and_Patient_Safety_Documents/v3.pdf" TargetMode="External"/><Relationship Id="rId32" Type="http://schemas.openxmlformats.org/officeDocument/2006/relationships/hyperlink" Target="http://www.irishstatutebook.ie/eli/1947/act/44/enacted/en/html" TargetMode="External"/><Relationship Id="rId37" Type="http://schemas.openxmlformats.org/officeDocument/2006/relationships/hyperlink" Target="https://health.gov.ie/" TargetMode="External"/><Relationship Id="rId40" Type="http://schemas.openxmlformats.org/officeDocument/2006/relationships/hyperlink" Target="http://dx.doi.org/10.1787/a8756593-e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se.ie/eng/services/yourhealthservice/Documentation/" TargetMode="External"/><Relationship Id="rId23" Type="http://schemas.openxmlformats.org/officeDocument/2006/relationships/hyperlink" Target="http://www.hse.ie/eng/about/Who/qualityandpatientsafety/resourcesintelligence/Quality_and_Patient_Safety_Documents/v3.pdf" TargetMode="External"/><Relationship Id="rId28" Type="http://schemas.openxmlformats.org/officeDocument/2006/relationships/hyperlink" Target="http://health.gov.ie/national-patient-safety-office/ncec/national-clinical-guidelines-2/hcais/" TargetMode="External"/><Relationship Id="rId36" Type="http://schemas.openxmlformats.org/officeDocument/2006/relationships/hyperlink" Target="http://www.irishstatutebook.ie/eli/2001/act/25/enacted/en/html" TargetMode="External"/><Relationship Id="rId10" Type="http://schemas.openxmlformats.org/officeDocument/2006/relationships/hyperlink" Target="http://www.nursingboard.ie/getAttachment.aspx?id=8550e43c-b460-4d8e-a2eb-9a8bf468fac8" TargetMode="External"/><Relationship Id="rId19" Type="http://schemas.openxmlformats.org/officeDocument/2006/relationships/hyperlink" Target="http://www.hse.ie/eng/services/publications/corporate/personsatriskofabuse.pdf" TargetMode="External"/><Relationship Id="rId31" Type="http://schemas.openxmlformats.org/officeDocument/2006/relationships/hyperlink" Target="http://www.citizensinformation.ie/en/government_in_ireland/the_president/president_introduction_to_the_president_of_ireland.htm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nmbi.ie" TargetMode="External"/><Relationship Id="rId14" Type="http://schemas.openxmlformats.org/officeDocument/2006/relationships/hyperlink" Target="https://www.ucc.ie/en/media/research/irishnationalauditofdementia/INADFullReportLR.pdf" TargetMode="External"/><Relationship Id="rId22" Type="http://schemas.openxmlformats.org/officeDocument/2006/relationships/hyperlink" Target="http://www.lenus.ie/hse/bitstream/10147/92646/1/HSE%2BWound%2BManagement.pdf" TargetMode="External"/><Relationship Id="rId27" Type="http://schemas.openxmlformats.org/officeDocument/2006/relationships/hyperlink" Target="http://health.gov.ie/national-patient-safety-office/ncec/national-clinical-guidelines/" TargetMode="External"/><Relationship Id="rId30" Type="http://schemas.openxmlformats.org/officeDocument/2006/relationships/hyperlink" Target="http://www.irishstatutebook.ie/" TargetMode="External"/><Relationship Id="rId35" Type="http://schemas.openxmlformats.org/officeDocument/2006/relationships/hyperlink" Target="http://www.irishstatutebook.ie/eli/2014act/30/enacted/en/html"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E6363A-C9E1-493D-B681-70D073E9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7029</Words>
  <Characters>40066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Guiding Framework for the Development of Registered Advanced Nurse Practitioner Acute Medicine</vt:lpstr>
    </vt:vector>
  </TitlesOfParts>
  <Company>Version 5 November 2016</Company>
  <LinksUpToDate>false</LinksUpToDate>
  <CharactersWithSpaces>47001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Framework for the Development of Registered Advanced Nurse Practitioner Acute Medicine</dc:title>
  <dc:subject>Acute Medicine</dc:subject>
  <dc:creator>Mary F O’Reilly</dc:creator>
  <cp:lastModifiedBy>Admin</cp:lastModifiedBy>
  <cp:revision>2</cp:revision>
  <cp:lastPrinted>2018-07-13T10:41:00Z</cp:lastPrinted>
  <dcterms:created xsi:type="dcterms:W3CDTF">2019-06-10T15:45:00Z</dcterms:created>
  <dcterms:modified xsi:type="dcterms:W3CDTF">2019-06-10T15:45:00Z</dcterms:modified>
</cp:coreProperties>
</file>