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563"/>
        <w:gridCol w:w="4205"/>
        <w:gridCol w:w="1701"/>
      </w:tblGrid>
      <w:tr w:rsidR="00427784" w:rsidRPr="007D020D" w:rsidTr="006A22FD">
        <w:trPr>
          <w:trHeight w:val="1550"/>
        </w:trPr>
        <w:tc>
          <w:tcPr>
            <w:tcW w:w="1611" w:type="dxa"/>
          </w:tcPr>
          <w:p w:rsidR="00427784" w:rsidRPr="007D020D" w:rsidRDefault="00427784" w:rsidP="006A22FD">
            <w:pPr>
              <w:spacing w:after="0" w:line="240" w:lineRule="auto"/>
              <w:rPr>
                <w:rFonts w:eastAsia="Times New Roman" w:cs="Times New Roman"/>
                <w:b/>
                <w:sz w:val="22"/>
                <w:szCs w:val="22"/>
                <w:lang w:eastAsia="en-IE"/>
              </w:rPr>
            </w:pPr>
            <w:r w:rsidRPr="007D020D">
              <w:rPr>
                <w:rFonts w:eastAsia="Times New Roman" w:cs="Times New Roman"/>
                <w:b/>
                <w:noProof/>
                <w:sz w:val="22"/>
                <w:szCs w:val="22"/>
                <w:lang w:eastAsia="en-IE"/>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819150" cy="885825"/>
                  <wp:effectExtent l="19050" t="0" r="0" b="0"/>
                  <wp:wrapTight wrapText="bothSides">
                    <wp:wrapPolygon edited="0">
                      <wp:start x="-502" y="0"/>
                      <wp:lineTo x="-502" y="21291"/>
                      <wp:lineTo x="21600" y="21291"/>
                      <wp:lineTo x="21600" y="0"/>
                      <wp:lineTo x="-502"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604" w:type="dxa"/>
            <w:gridSpan w:val="3"/>
            <w:shd w:val="clear" w:color="auto" w:fill="943634" w:themeFill="accent2" w:themeFillShade="BF"/>
          </w:tcPr>
          <w:p w:rsidR="00427784" w:rsidRPr="007D020D" w:rsidRDefault="00427784" w:rsidP="006A22FD">
            <w:pPr>
              <w:spacing w:after="0" w:line="240" w:lineRule="auto"/>
              <w:rPr>
                <w:rFonts w:eastAsia="Times New Roman" w:cs="Times New Roman"/>
                <w:b/>
                <w:color w:val="FFFFFF"/>
                <w:sz w:val="22"/>
                <w:szCs w:val="22"/>
                <w:lang w:eastAsia="en-IE"/>
              </w:rPr>
            </w:pPr>
          </w:p>
          <w:p w:rsidR="00427784" w:rsidRPr="007D020D" w:rsidRDefault="00427784" w:rsidP="006A22FD">
            <w:pPr>
              <w:spacing w:after="0" w:line="240" w:lineRule="auto"/>
              <w:rPr>
                <w:rFonts w:eastAsia="Times New Roman" w:cs="Times New Roman"/>
                <w:b/>
                <w:color w:val="FFFFFF"/>
                <w:sz w:val="44"/>
                <w:szCs w:val="44"/>
                <w:lang w:eastAsia="en-IE"/>
              </w:rPr>
            </w:pPr>
            <w:r w:rsidRPr="007D020D">
              <w:rPr>
                <w:rFonts w:eastAsia="Times New Roman" w:cs="Times New Roman"/>
                <w:b/>
                <w:color w:val="FFFFFF"/>
                <w:sz w:val="44"/>
                <w:szCs w:val="44"/>
                <w:lang w:eastAsia="en-IE"/>
              </w:rPr>
              <w:t>Risk Assessment Prompt Sheets</w:t>
            </w:r>
          </w:p>
        </w:tc>
        <w:tc>
          <w:tcPr>
            <w:tcW w:w="1701" w:type="dxa"/>
            <w:shd w:val="clear" w:color="auto" w:fill="auto"/>
          </w:tcPr>
          <w:p w:rsidR="00427784" w:rsidRPr="007D020D" w:rsidRDefault="00427784" w:rsidP="006A22FD">
            <w:pPr>
              <w:spacing w:after="0" w:line="240" w:lineRule="auto"/>
              <w:rPr>
                <w:rFonts w:eastAsia="Times New Roman" w:cs="Times New Roman"/>
                <w:b/>
                <w:color w:val="FFFFFF"/>
                <w:sz w:val="22"/>
                <w:szCs w:val="22"/>
                <w:lang w:eastAsia="en-IE"/>
              </w:rPr>
            </w:pPr>
            <w:r w:rsidRPr="007D020D">
              <w:rPr>
                <w:rFonts w:eastAsia="Times New Roman" w:cs="Times New Roman"/>
                <w:b/>
                <w:noProof/>
                <w:color w:val="FFFFFF"/>
                <w:sz w:val="22"/>
                <w:szCs w:val="22"/>
                <w:lang w:eastAsia="en-IE"/>
              </w:rPr>
              <w:drawing>
                <wp:anchor distT="0" distB="0" distL="114300" distR="114300" simplePos="0" relativeHeight="251660288" behindDoc="1" locked="0" layoutInCell="1" allowOverlap="1">
                  <wp:simplePos x="0" y="0"/>
                  <wp:positionH relativeFrom="column">
                    <wp:posOffset>-31750</wp:posOffset>
                  </wp:positionH>
                  <wp:positionV relativeFrom="paragraph">
                    <wp:posOffset>22225</wp:posOffset>
                  </wp:positionV>
                  <wp:extent cx="1000125" cy="942975"/>
                  <wp:effectExtent l="0" t="0" r="0" b="0"/>
                  <wp:wrapTight wrapText="bothSides">
                    <wp:wrapPolygon edited="0">
                      <wp:start x="0" y="0"/>
                      <wp:lineTo x="0" y="21382"/>
                      <wp:lineTo x="21394" y="21382"/>
                      <wp:lineTo x="21394" y="0"/>
                      <wp:lineTo x="0" y="0"/>
                    </wp:wrapPolygon>
                  </wp:wrapTight>
                  <wp:docPr id="2"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w="9525">
                            <a:noFill/>
                            <a:miter lim="800000"/>
                            <a:headEnd/>
                            <a:tailEnd/>
                          </a:ln>
                        </pic:spPr>
                      </pic:pic>
                    </a:graphicData>
                  </a:graphic>
                </wp:anchor>
              </w:drawing>
            </w:r>
          </w:p>
        </w:tc>
      </w:tr>
      <w:tr w:rsidR="00427784" w:rsidRPr="007D020D" w:rsidTr="006A22FD">
        <w:tc>
          <w:tcPr>
            <w:tcW w:w="1611" w:type="dxa"/>
            <w:vAlign w:val="center"/>
          </w:tcPr>
          <w:p w:rsidR="00427784" w:rsidRPr="007D020D" w:rsidRDefault="00A73F2A" w:rsidP="006A22FD">
            <w:pPr>
              <w:spacing w:after="0" w:line="240" w:lineRule="auto"/>
              <w:contextualSpacing/>
              <w:rPr>
                <w:rFonts w:eastAsia="Times New Roman" w:cs="Times New Roman"/>
                <w:b/>
                <w:sz w:val="22"/>
                <w:szCs w:val="22"/>
                <w:lang w:eastAsia="en-IE"/>
              </w:rPr>
            </w:pPr>
            <w:r>
              <w:rPr>
                <w:rFonts w:eastAsia="Times New Roman" w:cs="Times New Roman"/>
                <w:b/>
                <w:sz w:val="22"/>
                <w:szCs w:val="22"/>
                <w:lang w:eastAsia="en-IE"/>
              </w:rPr>
              <w:t>PS:</w:t>
            </w:r>
            <w:r w:rsidR="00AF63FB">
              <w:rPr>
                <w:rFonts w:eastAsia="Times New Roman" w:cs="Times New Roman"/>
                <w:b/>
                <w:sz w:val="22"/>
                <w:szCs w:val="22"/>
                <w:lang w:eastAsia="en-IE"/>
              </w:rPr>
              <w:t>032:01</w:t>
            </w:r>
          </w:p>
        </w:tc>
        <w:tc>
          <w:tcPr>
            <w:tcW w:w="9305" w:type="dxa"/>
            <w:gridSpan w:val="4"/>
            <w:shd w:val="clear" w:color="auto" w:fill="943634" w:themeFill="accent2" w:themeFillShade="BF"/>
          </w:tcPr>
          <w:p w:rsidR="00427784" w:rsidRPr="007D020D" w:rsidRDefault="00427784" w:rsidP="006A22FD">
            <w:pPr>
              <w:spacing w:after="0" w:line="240" w:lineRule="auto"/>
              <w:contextualSpacing/>
              <w:rPr>
                <w:rFonts w:eastAsia="Times New Roman" w:cs="Times New Roman"/>
                <w:b/>
                <w:color w:val="FFFFFF"/>
                <w:sz w:val="24"/>
                <w:szCs w:val="24"/>
                <w:lang w:eastAsia="en-IE"/>
              </w:rPr>
            </w:pPr>
            <w:r w:rsidRPr="007D020D">
              <w:rPr>
                <w:rFonts w:eastAsia="Times New Roman" w:cs="Times New Roman"/>
                <w:b/>
                <w:color w:val="FFFFFF"/>
                <w:sz w:val="24"/>
                <w:szCs w:val="24"/>
                <w:lang w:eastAsia="en-IE"/>
              </w:rPr>
              <w:t>RE: Use of Kick Stools &amp; Step Ladders at low levels (Work at height Equipment - WHE)</w:t>
            </w:r>
          </w:p>
        </w:tc>
      </w:tr>
      <w:tr w:rsidR="00A73F2A" w:rsidRPr="007D020D" w:rsidTr="00F531F6">
        <w:tblPrEx>
          <w:tblLook w:val="01E0" w:firstRow="1" w:lastRow="1" w:firstColumn="1" w:lastColumn="1" w:noHBand="0" w:noVBand="0"/>
        </w:tblPrEx>
        <w:trPr>
          <w:trHeight w:val="258"/>
        </w:trPr>
        <w:tc>
          <w:tcPr>
            <w:tcW w:w="1611" w:type="dxa"/>
          </w:tcPr>
          <w:p w:rsidR="00A73F2A" w:rsidRPr="007D020D" w:rsidRDefault="00A73F2A" w:rsidP="00546879">
            <w:pPr>
              <w:tabs>
                <w:tab w:val="left" w:pos="2268"/>
              </w:tabs>
              <w:spacing w:after="0" w:line="240" w:lineRule="auto"/>
              <w:outlineLvl w:val="7"/>
              <w:rPr>
                <w:rFonts w:eastAsia="Times New Roman"/>
                <w:b/>
                <w:bCs/>
                <w:iCs/>
                <w:sz w:val="22"/>
                <w:szCs w:val="22"/>
                <w:lang w:eastAsia="en-IE"/>
              </w:rPr>
            </w:pPr>
            <w:r w:rsidRPr="007D020D">
              <w:rPr>
                <w:rFonts w:eastAsia="Times New Roman"/>
                <w:b/>
                <w:bCs/>
                <w:iCs/>
                <w:sz w:val="22"/>
                <w:szCs w:val="22"/>
                <w:lang w:eastAsia="en-IE"/>
              </w:rPr>
              <w:t>Issue date:</w:t>
            </w:r>
          </w:p>
        </w:tc>
        <w:tc>
          <w:tcPr>
            <w:tcW w:w="1836" w:type="dxa"/>
          </w:tcPr>
          <w:p w:rsidR="00A73F2A" w:rsidRPr="007D020D" w:rsidRDefault="00A73F2A" w:rsidP="00546879">
            <w:pPr>
              <w:tabs>
                <w:tab w:val="left" w:pos="2268"/>
              </w:tabs>
              <w:spacing w:after="0" w:line="240" w:lineRule="auto"/>
              <w:ind w:right="34"/>
              <w:outlineLvl w:val="7"/>
              <w:rPr>
                <w:rFonts w:eastAsia="Times New Roman"/>
                <w:bCs/>
                <w:iCs/>
                <w:sz w:val="22"/>
                <w:szCs w:val="22"/>
                <w:lang w:eastAsia="en-IE"/>
              </w:rPr>
            </w:pPr>
            <w:r w:rsidRPr="007D020D">
              <w:rPr>
                <w:rFonts w:eastAsia="Times New Roman"/>
                <w:bCs/>
                <w:iCs/>
                <w:sz w:val="22"/>
                <w:szCs w:val="22"/>
                <w:lang w:eastAsia="en-IE"/>
              </w:rPr>
              <w:t>June 2018</w:t>
            </w:r>
          </w:p>
        </w:tc>
        <w:tc>
          <w:tcPr>
            <w:tcW w:w="1563" w:type="dxa"/>
          </w:tcPr>
          <w:p w:rsidR="00A73F2A" w:rsidRPr="007D020D" w:rsidRDefault="00A73F2A" w:rsidP="00546879">
            <w:pPr>
              <w:tabs>
                <w:tab w:val="left" w:pos="2268"/>
              </w:tabs>
              <w:spacing w:after="0" w:line="240" w:lineRule="auto"/>
              <w:ind w:right="34"/>
              <w:outlineLvl w:val="7"/>
              <w:rPr>
                <w:rFonts w:eastAsia="Times New Roman"/>
                <w:bCs/>
                <w:iCs/>
                <w:sz w:val="22"/>
                <w:szCs w:val="22"/>
                <w:lang w:eastAsia="en-IE"/>
              </w:rPr>
            </w:pPr>
            <w:r w:rsidRPr="007D020D">
              <w:rPr>
                <w:rFonts w:eastAsia="Times New Roman"/>
                <w:b/>
                <w:bCs/>
                <w:iCs/>
                <w:sz w:val="22"/>
                <w:szCs w:val="22"/>
                <w:lang w:eastAsia="en-IE"/>
              </w:rPr>
              <w:t>Revised Date:</w:t>
            </w:r>
          </w:p>
        </w:tc>
        <w:tc>
          <w:tcPr>
            <w:tcW w:w="5906" w:type="dxa"/>
            <w:gridSpan w:val="2"/>
          </w:tcPr>
          <w:p w:rsidR="00A73F2A" w:rsidRPr="007D020D" w:rsidRDefault="00A73F2A" w:rsidP="00546879">
            <w:pPr>
              <w:tabs>
                <w:tab w:val="left" w:pos="2268"/>
              </w:tabs>
              <w:spacing w:after="0" w:line="240" w:lineRule="auto"/>
              <w:ind w:right="34"/>
              <w:outlineLvl w:val="7"/>
              <w:rPr>
                <w:rFonts w:eastAsia="Times New Roman"/>
                <w:bCs/>
                <w:iCs/>
                <w:sz w:val="22"/>
                <w:szCs w:val="22"/>
                <w:lang w:eastAsia="en-IE"/>
              </w:rPr>
            </w:pPr>
            <w:r>
              <w:rPr>
                <w:rFonts w:eastAsia="Times New Roman"/>
                <w:bCs/>
                <w:iCs/>
                <w:sz w:val="22"/>
                <w:szCs w:val="22"/>
                <w:lang w:eastAsia="en-IE"/>
              </w:rPr>
              <w:t>June 2020</w:t>
            </w:r>
          </w:p>
        </w:tc>
      </w:tr>
      <w:tr w:rsidR="00427784" w:rsidRPr="007D020D" w:rsidTr="006A22FD">
        <w:tblPrEx>
          <w:tblLook w:val="01E0" w:firstRow="1" w:lastRow="1" w:firstColumn="1" w:lastColumn="1" w:noHBand="0" w:noVBand="0"/>
        </w:tblPrEx>
        <w:trPr>
          <w:trHeight w:val="275"/>
        </w:trPr>
        <w:tc>
          <w:tcPr>
            <w:tcW w:w="1611" w:type="dxa"/>
          </w:tcPr>
          <w:p w:rsidR="00427784" w:rsidRPr="007D020D" w:rsidRDefault="00427784" w:rsidP="00546879">
            <w:pPr>
              <w:tabs>
                <w:tab w:val="left" w:pos="2268"/>
              </w:tabs>
              <w:spacing w:after="0" w:line="240" w:lineRule="auto"/>
              <w:outlineLvl w:val="7"/>
              <w:rPr>
                <w:rFonts w:eastAsia="Times New Roman"/>
                <w:b/>
                <w:bCs/>
                <w:iCs/>
                <w:sz w:val="22"/>
                <w:szCs w:val="22"/>
                <w:lang w:eastAsia="en-IE"/>
              </w:rPr>
            </w:pPr>
            <w:r w:rsidRPr="007D020D">
              <w:rPr>
                <w:rFonts w:eastAsia="Times New Roman"/>
                <w:b/>
                <w:bCs/>
                <w:iCs/>
                <w:sz w:val="22"/>
                <w:szCs w:val="22"/>
                <w:lang w:eastAsia="en-IE"/>
              </w:rPr>
              <w:t>Author(s):</w:t>
            </w:r>
          </w:p>
        </w:tc>
        <w:tc>
          <w:tcPr>
            <w:tcW w:w="9305" w:type="dxa"/>
            <w:gridSpan w:val="4"/>
          </w:tcPr>
          <w:p w:rsidR="00427784" w:rsidRPr="007D020D" w:rsidRDefault="00427784" w:rsidP="00546879">
            <w:pPr>
              <w:spacing w:after="0" w:line="240" w:lineRule="auto"/>
              <w:ind w:right="34"/>
              <w:rPr>
                <w:rFonts w:eastAsia="Times New Roman"/>
                <w:bCs/>
                <w:sz w:val="22"/>
                <w:szCs w:val="22"/>
                <w:lang w:eastAsia="en-IE"/>
              </w:rPr>
            </w:pPr>
            <w:r w:rsidRPr="007D020D">
              <w:rPr>
                <w:rFonts w:eastAsia="Times New Roman"/>
                <w:bCs/>
                <w:sz w:val="22"/>
                <w:szCs w:val="22"/>
                <w:lang w:eastAsia="en-IE"/>
              </w:rPr>
              <w:t xml:space="preserve">National Health and Safety Function </w:t>
            </w:r>
          </w:p>
        </w:tc>
      </w:tr>
      <w:tr w:rsidR="00427784" w:rsidRPr="007D020D" w:rsidTr="001908E8">
        <w:tblPrEx>
          <w:tblLook w:val="01E0" w:firstRow="1" w:lastRow="1" w:firstColumn="1" w:lastColumn="1" w:noHBand="0" w:noVBand="0"/>
        </w:tblPrEx>
        <w:trPr>
          <w:trHeight w:val="1195"/>
        </w:trPr>
        <w:tc>
          <w:tcPr>
            <w:tcW w:w="1611" w:type="dxa"/>
            <w:vMerge w:val="restart"/>
          </w:tcPr>
          <w:p w:rsidR="00427784" w:rsidRPr="007D020D" w:rsidRDefault="00427784" w:rsidP="00546879">
            <w:pPr>
              <w:spacing w:after="0" w:line="240" w:lineRule="auto"/>
              <w:rPr>
                <w:rFonts w:eastAsia="Times New Roman" w:cs="TimesNewRomanPSMT"/>
                <w:b/>
                <w:sz w:val="22"/>
                <w:szCs w:val="22"/>
                <w:lang w:eastAsia="en-IE"/>
              </w:rPr>
            </w:pPr>
            <w:r w:rsidRPr="007D020D">
              <w:rPr>
                <w:rFonts w:eastAsia="Times New Roman" w:cs="TimesNewRomanPSMT"/>
                <w:b/>
                <w:sz w:val="22"/>
                <w:szCs w:val="22"/>
                <w:lang w:eastAsia="en-IE"/>
              </w:rPr>
              <w:t>Note:</w:t>
            </w:r>
          </w:p>
          <w:p w:rsidR="00427784" w:rsidRPr="007D020D" w:rsidRDefault="00427784" w:rsidP="00546879">
            <w:pPr>
              <w:spacing w:after="0" w:line="240" w:lineRule="auto"/>
              <w:rPr>
                <w:rFonts w:eastAsia="Times New Roman"/>
                <w:b/>
                <w:bCs/>
                <w:sz w:val="22"/>
                <w:szCs w:val="22"/>
                <w:lang w:eastAsia="en-IE"/>
              </w:rPr>
            </w:pPr>
            <w:r w:rsidRPr="007D020D">
              <w:rPr>
                <w:rFonts w:eastAsia="Times New Roman" w:cs="TimesNewRomanPSMT"/>
                <w:b/>
                <w:sz w:val="22"/>
                <w:szCs w:val="22"/>
                <w:lang w:eastAsia="en-IE"/>
              </w:rPr>
              <w:t>Legislation</w:t>
            </w:r>
            <w:r w:rsidR="00A73F2A">
              <w:rPr>
                <w:rFonts w:eastAsia="Times New Roman" w:cs="TimesNewRomanPSMT"/>
                <w:b/>
                <w:sz w:val="22"/>
                <w:szCs w:val="22"/>
                <w:lang w:eastAsia="en-IE"/>
              </w:rPr>
              <w:t>:</w:t>
            </w:r>
          </w:p>
          <w:p w:rsidR="00427784" w:rsidRPr="007D020D" w:rsidRDefault="00427784" w:rsidP="00546879">
            <w:pPr>
              <w:spacing w:after="0" w:line="240" w:lineRule="auto"/>
              <w:rPr>
                <w:rFonts w:eastAsia="Times New Roman" w:cs="Times New Roman"/>
                <w:b/>
                <w:sz w:val="22"/>
                <w:szCs w:val="22"/>
                <w:lang w:eastAsia="en-IE"/>
              </w:rPr>
            </w:pPr>
          </w:p>
          <w:p w:rsidR="001908E8" w:rsidRDefault="001908E8" w:rsidP="00546879">
            <w:pPr>
              <w:spacing w:after="0" w:line="240" w:lineRule="auto"/>
              <w:rPr>
                <w:rFonts w:eastAsia="Times New Roman" w:cs="Times New Roman"/>
                <w:b/>
                <w:sz w:val="22"/>
                <w:szCs w:val="22"/>
                <w:lang w:eastAsia="en-IE"/>
              </w:rPr>
            </w:pPr>
          </w:p>
          <w:p w:rsidR="00546879" w:rsidRDefault="00546879" w:rsidP="00546879">
            <w:pPr>
              <w:spacing w:after="0" w:line="240" w:lineRule="auto"/>
              <w:rPr>
                <w:rFonts w:eastAsia="Times New Roman" w:cs="Times New Roman"/>
                <w:b/>
                <w:sz w:val="22"/>
                <w:szCs w:val="22"/>
                <w:lang w:eastAsia="en-IE"/>
              </w:rPr>
            </w:pPr>
          </w:p>
          <w:p w:rsidR="00427784" w:rsidRPr="007D020D" w:rsidRDefault="00427784" w:rsidP="00546879">
            <w:pPr>
              <w:spacing w:after="0" w:line="240" w:lineRule="auto"/>
              <w:rPr>
                <w:rFonts w:eastAsia="Times New Roman"/>
                <w:b/>
                <w:bCs/>
                <w:sz w:val="22"/>
                <w:szCs w:val="22"/>
                <w:lang w:eastAsia="en-IE"/>
              </w:rPr>
            </w:pPr>
            <w:r w:rsidRPr="007D020D">
              <w:rPr>
                <w:rFonts w:eastAsia="Times New Roman" w:cs="Times New Roman"/>
                <w:b/>
                <w:sz w:val="22"/>
                <w:szCs w:val="22"/>
                <w:lang w:eastAsia="en-IE"/>
              </w:rPr>
              <w:t>Definition</w:t>
            </w:r>
            <w:r w:rsidR="00A73F2A">
              <w:rPr>
                <w:rFonts w:eastAsia="Times New Roman" w:cs="Times New Roman"/>
                <w:b/>
                <w:sz w:val="22"/>
                <w:szCs w:val="22"/>
                <w:lang w:eastAsia="en-IE"/>
              </w:rPr>
              <w:t>:</w:t>
            </w:r>
          </w:p>
          <w:p w:rsidR="00427784" w:rsidRPr="007D020D" w:rsidRDefault="00427784" w:rsidP="00546879">
            <w:pPr>
              <w:spacing w:after="0" w:line="240" w:lineRule="auto"/>
              <w:rPr>
                <w:rFonts w:eastAsia="Times New Roman"/>
                <w:b/>
                <w:bCs/>
                <w:sz w:val="22"/>
                <w:szCs w:val="22"/>
                <w:lang w:eastAsia="en-IE"/>
              </w:rPr>
            </w:pPr>
          </w:p>
          <w:p w:rsidR="00427784" w:rsidRPr="007D020D" w:rsidRDefault="00427784" w:rsidP="00546879">
            <w:pPr>
              <w:spacing w:after="0" w:line="240" w:lineRule="auto"/>
              <w:rPr>
                <w:rFonts w:eastAsia="Times New Roman"/>
                <w:b/>
                <w:bCs/>
                <w:sz w:val="22"/>
                <w:szCs w:val="22"/>
                <w:lang w:eastAsia="en-IE"/>
              </w:rPr>
            </w:pPr>
          </w:p>
          <w:p w:rsidR="00546879" w:rsidRDefault="00546879" w:rsidP="00546879">
            <w:pPr>
              <w:spacing w:after="0" w:line="240" w:lineRule="auto"/>
              <w:rPr>
                <w:rFonts w:eastAsia="Times New Roman"/>
                <w:b/>
                <w:bCs/>
                <w:sz w:val="22"/>
                <w:szCs w:val="22"/>
                <w:lang w:eastAsia="en-IE"/>
              </w:rPr>
            </w:pPr>
          </w:p>
          <w:p w:rsidR="00546879" w:rsidRDefault="00546879" w:rsidP="00546879">
            <w:pPr>
              <w:spacing w:after="0" w:line="240" w:lineRule="auto"/>
              <w:rPr>
                <w:rFonts w:eastAsia="Times New Roman"/>
                <w:b/>
                <w:bCs/>
                <w:sz w:val="22"/>
                <w:szCs w:val="22"/>
                <w:lang w:eastAsia="en-IE"/>
              </w:rPr>
            </w:pPr>
          </w:p>
          <w:p w:rsidR="00546879" w:rsidRDefault="00546879" w:rsidP="00546879">
            <w:pPr>
              <w:spacing w:after="0" w:line="240" w:lineRule="auto"/>
              <w:rPr>
                <w:rFonts w:eastAsia="Times New Roman"/>
                <w:b/>
                <w:bCs/>
                <w:sz w:val="22"/>
                <w:szCs w:val="22"/>
                <w:lang w:eastAsia="en-IE"/>
              </w:rPr>
            </w:pPr>
          </w:p>
          <w:p w:rsidR="00546879" w:rsidRDefault="00546879" w:rsidP="00546879">
            <w:pPr>
              <w:spacing w:after="0" w:line="240" w:lineRule="auto"/>
              <w:rPr>
                <w:rFonts w:eastAsia="Times New Roman"/>
                <w:b/>
                <w:bCs/>
                <w:sz w:val="22"/>
                <w:szCs w:val="22"/>
                <w:lang w:eastAsia="en-IE"/>
              </w:rPr>
            </w:pPr>
          </w:p>
          <w:p w:rsidR="00427784" w:rsidRPr="007D020D" w:rsidRDefault="00427784" w:rsidP="00546879">
            <w:pPr>
              <w:spacing w:after="0" w:line="240" w:lineRule="auto"/>
              <w:rPr>
                <w:rFonts w:eastAsia="Times New Roman"/>
                <w:b/>
                <w:bCs/>
                <w:sz w:val="22"/>
                <w:szCs w:val="22"/>
                <w:lang w:eastAsia="en-IE"/>
              </w:rPr>
            </w:pPr>
            <w:r w:rsidRPr="007D020D">
              <w:rPr>
                <w:rFonts w:eastAsia="Times New Roman"/>
                <w:b/>
                <w:bCs/>
                <w:sz w:val="22"/>
                <w:szCs w:val="22"/>
                <w:lang w:eastAsia="en-IE"/>
              </w:rPr>
              <w:t>S</w:t>
            </w:r>
            <w:r w:rsidRPr="007D020D">
              <w:rPr>
                <w:rFonts w:eastAsia="Times New Roman" w:cs="Times New Roman"/>
                <w:b/>
                <w:sz w:val="22"/>
                <w:szCs w:val="22"/>
                <w:lang w:eastAsia="en-IE"/>
              </w:rPr>
              <w:t>cope</w:t>
            </w:r>
            <w:r w:rsidR="00A73F2A">
              <w:rPr>
                <w:rFonts w:eastAsia="Times New Roman" w:cs="Times New Roman"/>
                <w:b/>
                <w:sz w:val="22"/>
                <w:szCs w:val="22"/>
                <w:lang w:eastAsia="en-IE"/>
              </w:rPr>
              <w:t>:</w:t>
            </w:r>
          </w:p>
        </w:tc>
        <w:tc>
          <w:tcPr>
            <w:tcW w:w="9305" w:type="dxa"/>
            <w:gridSpan w:val="4"/>
          </w:tcPr>
          <w:p w:rsidR="00427784" w:rsidRPr="007D020D" w:rsidRDefault="00427784" w:rsidP="00546879">
            <w:pPr>
              <w:autoSpaceDE w:val="0"/>
              <w:autoSpaceDN w:val="0"/>
              <w:adjustRightInd w:val="0"/>
              <w:spacing w:after="0" w:line="240" w:lineRule="auto"/>
              <w:rPr>
                <w:rFonts w:eastAsia="Times New Roman" w:cs="TimesNewRomanPSMT"/>
                <w:sz w:val="22"/>
                <w:szCs w:val="22"/>
                <w:lang w:eastAsia="en-IE"/>
              </w:rPr>
            </w:pPr>
          </w:p>
          <w:p w:rsidR="00427784" w:rsidRPr="007D020D" w:rsidRDefault="00427784" w:rsidP="00546879">
            <w:pPr>
              <w:autoSpaceDE w:val="0"/>
              <w:autoSpaceDN w:val="0"/>
              <w:adjustRightInd w:val="0"/>
              <w:spacing w:after="0" w:line="240" w:lineRule="auto"/>
              <w:rPr>
                <w:rFonts w:eastAsia="Times New Roman" w:cs="TimesNewRomanPSMT"/>
                <w:b/>
                <w:sz w:val="22"/>
                <w:szCs w:val="22"/>
                <w:lang w:eastAsia="en-IE"/>
              </w:rPr>
            </w:pPr>
            <w:r w:rsidRPr="007D020D">
              <w:rPr>
                <w:rFonts w:eastAsia="Times New Roman" w:cs="TimesNewRomanPSMT"/>
                <w:sz w:val="22"/>
                <w:szCs w:val="22"/>
                <w:lang w:eastAsia="en-IE"/>
              </w:rPr>
              <w:t>Safety, Health and Welfare at Work (General Application) Regulations, 2007, Part 4 (otherwise known as Work at Height) applies to all work at height where there is a risk of a fall liable to cause personal injury.</w:t>
            </w:r>
            <w:r w:rsidRPr="007D020D">
              <w:rPr>
                <w:rFonts w:eastAsia="Times New Roman" w:cs="TimesNewRomanPSMT"/>
                <w:b/>
                <w:sz w:val="22"/>
                <w:szCs w:val="22"/>
                <w:lang w:eastAsia="en-IE"/>
              </w:rPr>
              <w:t xml:space="preserve"> </w:t>
            </w:r>
          </w:p>
        </w:tc>
      </w:tr>
      <w:tr w:rsidR="00427784" w:rsidRPr="007D020D" w:rsidTr="006A22FD">
        <w:tblPrEx>
          <w:tblLook w:val="01E0" w:firstRow="1" w:lastRow="1" w:firstColumn="1" w:lastColumn="1" w:noHBand="0" w:noVBand="0"/>
        </w:tblPrEx>
        <w:trPr>
          <w:trHeight w:val="1400"/>
        </w:trPr>
        <w:tc>
          <w:tcPr>
            <w:tcW w:w="1611" w:type="dxa"/>
            <w:vMerge/>
          </w:tcPr>
          <w:p w:rsidR="00427784" w:rsidRPr="007D020D" w:rsidRDefault="00427784" w:rsidP="00546879">
            <w:pPr>
              <w:spacing w:after="0" w:line="240" w:lineRule="auto"/>
              <w:rPr>
                <w:rFonts w:eastAsia="Times New Roman"/>
                <w:b/>
                <w:bCs/>
                <w:sz w:val="22"/>
                <w:szCs w:val="22"/>
                <w:lang w:eastAsia="en-IE"/>
              </w:rPr>
            </w:pPr>
          </w:p>
        </w:tc>
        <w:tc>
          <w:tcPr>
            <w:tcW w:w="9305" w:type="dxa"/>
            <w:gridSpan w:val="4"/>
          </w:tcPr>
          <w:p w:rsidR="00427784" w:rsidRPr="007D020D" w:rsidRDefault="00427784" w:rsidP="00546879">
            <w:pPr>
              <w:autoSpaceDE w:val="0"/>
              <w:autoSpaceDN w:val="0"/>
              <w:adjustRightInd w:val="0"/>
              <w:spacing w:after="0" w:line="240" w:lineRule="auto"/>
              <w:rPr>
                <w:rFonts w:eastAsia="Times New Roman" w:cs="Times New Roman"/>
                <w:i/>
                <w:sz w:val="22"/>
                <w:szCs w:val="22"/>
                <w:lang w:eastAsia="en-IE"/>
              </w:rPr>
            </w:pPr>
            <w:r w:rsidRPr="007D020D">
              <w:rPr>
                <w:rFonts w:eastAsia="Times New Roman" w:cs="Times New Roman"/>
                <w:i/>
                <w:sz w:val="22"/>
                <w:szCs w:val="22"/>
                <w:lang w:eastAsia="en-IE"/>
              </w:rPr>
              <w:t>“</w:t>
            </w:r>
            <w:r w:rsidRPr="007D020D">
              <w:rPr>
                <w:rFonts w:eastAsia="Times New Roman" w:cs="TimesNewRomanPSMT"/>
                <w:i/>
                <w:sz w:val="22"/>
                <w:szCs w:val="22"/>
                <w:lang w:eastAsia="en-IE"/>
              </w:rPr>
              <w:t>Work at height means working in a place (except a staircase in a permanent workplace) where a person could be injured by falling from it, even if it is at or below ground level</w:t>
            </w:r>
            <w:r w:rsidRPr="007D020D">
              <w:rPr>
                <w:rFonts w:eastAsia="Times New Roman" w:cs="Times New Roman"/>
                <w:i/>
                <w:sz w:val="22"/>
                <w:szCs w:val="22"/>
                <w:lang w:eastAsia="en-IE"/>
              </w:rPr>
              <w:t xml:space="preserve">”. </w:t>
            </w:r>
          </w:p>
          <w:p w:rsidR="00427784" w:rsidRPr="007D020D" w:rsidRDefault="00427784" w:rsidP="00546879">
            <w:pPr>
              <w:autoSpaceDE w:val="0"/>
              <w:autoSpaceDN w:val="0"/>
              <w:adjustRightInd w:val="0"/>
              <w:spacing w:after="0" w:line="240" w:lineRule="auto"/>
              <w:rPr>
                <w:rFonts w:eastAsia="Times New Roman" w:cs="TimesNewRomanPSMT"/>
                <w:sz w:val="22"/>
                <w:szCs w:val="22"/>
                <w:lang w:eastAsia="en-IE"/>
              </w:rPr>
            </w:pPr>
          </w:p>
          <w:p w:rsidR="00427784" w:rsidRPr="007D020D" w:rsidRDefault="00427784" w:rsidP="00546879">
            <w:pPr>
              <w:autoSpaceDE w:val="0"/>
              <w:autoSpaceDN w:val="0"/>
              <w:adjustRightInd w:val="0"/>
              <w:spacing w:after="0" w:line="240" w:lineRule="auto"/>
              <w:rPr>
                <w:rFonts w:ascii="TimesNewRomanPSMT" w:eastAsia="Times New Roman" w:hAnsi="TimesNewRomanPSMT" w:cs="TimesNewRomanPSMT"/>
                <w:sz w:val="24"/>
                <w:szCs w:val="24"/>
                <w:lang w:eastAsia="en-IE"/>
              </w:rPr>
            </w:pPr>
            <w:r w:rsidRPr="007D020D">
              <w:rPr>
                <w:rFonts w:eastAsia="Times New Roman" w:cs="TimesNewRomanPSMT"/>
                <w:sz w:val="22"/>
                <w:szCs w:val="22"/>
                <w:lang w:eastAsia="en-IE"/>
              </w:rPr>
              <w:t xml:space="preserve">Some examples of activities covered by the Regulations include: using a kick stool or stepladder in the course of your work activities e.g. to retrieve stock items from a shelf overhead in </w:t>
            </w:r>
            <w:r w:rsidR="00A73F2A">
              <w:rPr>
                <w:rFonts w:eastAsia="Times New Roman" w:cs="TimesNewRomanPSMT"/>
                <w:sz w:val="22"/>
                <w:szCs w:val="22"/>
                <w:lang w:eastAsia="en-IE"/>
              </w:rPr>
              <w:t xml:space="preserve">a </w:t>
            </w:r>
            <w:r w:rsidRPr="007D020D">
              <w:rPr>
                <w:rFonts w:eastAsia="Times New Roman" w:cs="TimesNewRomanPSMT"/>
                <w:sz w:val="22"/>
                <w:szCs w:val="22"/>
                <w:lang w:eastAsia="en-IE"/>
              </w:rPr>
              <w:t xml:space="preserve">storage room,  to access files/folders stored on shelving at a height , to carry out cleaning, to change or hang curtains etc. </w:t>
            </w:r>
            <w:r w:rsidRPr="007D020D">
              <w:rPr>
                <w:rFonts w:ascii="TimesNewRomanPSMT" w:eastAsia="Times New Roman" w:hAnsi="TimesNewRomanPSMT" w:cs="TimesNewRomanPSMT"/>
                <w:sz w:val="24"/>
                <w:szCs w:val="24"/>
                <w:lang w:eastAsia="en-IE"/>
              </w:rPr>
              <w:t xml:space="preserve"> </w:t>
            </w:r>
          </w:p>
        </w:tc>
      </w:tr>
      <w:tr w:rsidR="00427784" w:rsidRPr="007D020D" w:rsidTr="008772B2">
        <w:tblPrEx>
          <w:tblLook w:val="01E0" w:firstRow="1" w:lastRow="1" w:firstColumn="1" w:lastColumn="1" w:noHBand="0" w:noVBand="0"/>
        </w:tblPrEx>
        <w:trPr>
          <w:trHeight w:val="2057"/>
        </w:trPr>
        <w:tc>
          <w:tcPr>
            <w:tcW w:w="1611" w:type="dxa"/>
            <w:vMerge/>
          </w:tcPr>
          <w:p w:rsidR="00427784" w:rsidRPr="007D020D" w:rsidRDefault="00427784" w:rsidP="00546879">
            <w:pPr>
              <w:spacing w:after="0" w:line="240" w:lineRule="auto"/>
              <w:rPr>
                <w:rFonts w:eastAsia="Times New Roman"/>
                <w:b/>
                <w:bCs/>
                <w:sz w:val="22"/>
                <w:szCs w:val="22"/>
                <w:lang w:eastAsia="en-IE"/>
              </w:rPr>
            </w:pPr>
          </w:p>
        </w:tc>
        <w:tc>
          <w:tcPr>
            <w:tcW w:w="9305" w:type="dxa"/>
            <w:gridSpan w:val="4"/>
          </w:tcPr>
          <w:p w:rsidR="00427784" w:rsidRPr="00A73F2A" w:rsidRDefault="00427784" w:rsidP="00546879">
            <w:pPr>
              <w:autoSpaceDE w:val="0"/>
              <w:autoSpaceDN w:val="0"/>
              <w:adjustRightInd w:val="0"/>
              <w:spacing w:after="0" w:line="240" w:lineRule="auto"/>
              <w:rPr>
                <w:rFonts w:eastAsia="Times New Roman" w:cs="Times New Roman"/>
                <w:sz w:val="22"/>
                <w:szCs w:val="22"/>
                <w:lang w:eastAsia="en-IE"/>
              </w:rPr>
            </w:pPr>
            <w:r w:rsidRPr="00A73F2A">
              <w:rPr>
                <w:rFonts w:eastAsia="Times New Roman" w:cs="Times New Roman"/>
                <w:sz w:val="22"/>
                <w:szCs w:val="22"/>
                <w:lang w:eastAsia="en-IE"/>
              </w:rPr>
              <w:t>T</w:t>
            </w:r>
            <w:r w:rsidRPr="00A73F2A">
              <w:rPr>
                <w:rFonts w:eastAsia="Calibri" w:cs="Helv"/>
                <w:color w:val="000000"/>
                <w:sz w:val="22"/>
                <w:szCs w:val="22"/>
              </w:rPr>
              <w:t xml:space="preserve">he following is a non-exhaustive list of prompts relevant to the hazard </w:t>
            </w:r>
            <w:r w:rsidRPr="00A73F2A">
              <w:rPr>
                <w:rFonts w:eastAsia="Times New Roman" w:cs="Times New Roman"/>
                <w:sz w:val="22"/>
                <w:szCs w:val="22"/>
                <w:lang w:eastAsia="en-IE"/>
              </w:rPr>
              <w:t xml:space="preserve">which should be considered when assessing and controlling the risk associated with working at height.  </w:t>
            </w:r>
          </w:p>
          <w:p w:rsidR="00A73F2A" w:rsidRPr="00A73F2A" w:rsidRDefault="00A73F2A" w:rsidP="00546879">
            <w:pPr>
              <w:autoSpaceDE w:val="0"/>
              <w:autoSpaceDN w:val="0"/>
              <w:adjustRightInd w:val="0"/>
              <w:spacing w:after="0" w:line="240" w:lineRule="auto"/>
              <w:rPr>
                <w:rFonts w:eastAsia="Times New Roman" w:cs="Times New Roman"/>
                <w:sz w:val="22"/>
                <w:szCs w:val="22"/>
                <w:lang w:eastAsia="en-IE"/>
              </w:rPr>
            </w:pPr>
          </w:p>
          <w:p w:rsidR="00427784" w:rsidRPr="00A73F2A" w:rsidRDefault="00427784" w:rsidP="00546879">
            <w:pPr>
              <w:autoSpaceDE w:val="0"/>
              <w:autoSpaceDN w:val="0"/>
              <w:adjustRightInd w:val="0"/>
              <w:spacing w:after="0" w:line="240" w:lineRule="auto"/>
              <w:rPr>
                <w:rFonts w:eastAsia="Times New Roman" w:cs="Times New Roman"/>
                <w:sz w:val="22"/>
                <w:szCs w:val="22"/>
                <w:lang w:eastAsia="en-IE"/>
              </w:rPr>
            </w:pPr>
            <w:r w:rsidRPr="00A73F2A">
              <w:rPr>
                <w:rFonts w:eastAsia="Times New Roman" w:cs="Times New Roman"/>
                <w:sz w:val="22"/>
                <w:szCs w:val="22"/>
                <w:lang w:eastAsia="en-IE"/>
              </w:rPr>
              <w:t>All control measures must be documented on the appropriate risk assessment form.</w:t>
            </w:r>
          </w:p>
          <w:p w:rsidR="00A73F2A" w:rsidRPr="00A73F2A" w:rsidRDefault="00A73F2A" w:rsidP="00546879">
            <w:pPr>
              <w:autoSpaceDE w:val="0"/>
              <w:autoSpaceDN w:val="0"/>
              <w:adjustRightInd w:val="0"/>
              <w:spacing w:after="0" w:line="240" w:lineRule="auto"/>
              <w:rPr>
                <w:rFonts w:eastAsia="Times New Roman" w:cs="Times New Roman"/>
                <w:sz w:val="22"/>
                <w:szCs w:val="22"/>
                <w:lang w:eastAsia="en-IE"/>
              </w:rPr>
            </w:pPr>
          </w:p>
          <w:p w:rsidR="00A73F2A" w:rsidRPr="00A73F2A" w:rsidRDefault="00A73F2A" w:rsidP="00546879">
            <w:pPr>
              <w:autoSpaceDE w:val="0"/>
              <w:autoSpaceDN w:val="0"/>
              <w:adjustRightInd w:val="0"/>
              <w:spacing w:after="0" w:line="240" w:lineRule="auto"/>
              <w:rPr>
                <w:rFonts w:eastAsia="Times New Roman" w:cs="TimesNewRomanPSMT"/>
                <w:b/>
                <w:sz w:val="22"/>
                <w:szCs w:val="22"/>
                <w:lang w:eastAsia="en-IE"/>
              </w:rPr>
            </w:pPr>
            <w:r w:rsidRPr="00A73F2A">
              <w:rPr>
                <w:sz w:val="22"/>
                <w:szCs w:val="22"/>
              </w:rPr>
              <w:t xml:space="preserve">For further guidance on undertaking workplace Occupational Safety Health (OSH) Risk Assessments which are compliant with Section 19, of the Safety, Health and Welfare at Work Act, 2005 and associated legislation please refer to </w:t>
            </w:r>
            <w:hyperlink r:id="rId9" w:history="1">
              <w:r w:rsidRPr="00A73F2A">
                <w:rPr>
                  <w:rStyle w:val="Hyperlink"/>
                  <w:i/>
                  <w:sz w:val="22"/>
                  <w:szCs w:val="22"/>
                </w:rPr>
                <w:t>Guideline RE: Completion of Occupational Safety and Health Risk Assessments</w:t>
              </w:r>
            </w:hyperlink>
            <w:bookmarkStart w:id="0" w:name="_GoBack"/>
            <w:bookmarkEnd w:id="0"/>
          </w:p>
        </w:tc>
      </w:tr>
    </w:tbl>
    <w:p w:rsidR="006746B7" w:rsidRDefault="006746B7"/>
    <w:tbl>
      <w:tblPr>
        <w:tblStyle w:val="TableGrid"/>
        <w:tblW w:w="10916" w:type="dxa"/>
        <w:tblInd w:w="-885" w:type="dxa"/>
        <w:tblLook w:val="04A0" w:firstRow="1" w:lastRow="0" w:firstColumn="1" w:lastColumn="0" w:noHBand="0" w:noVBand="1"/>
      </w:tblPr>
      <w:tblGrid>
        <w:gridCol w:w="568"/>
        <w:gridCol w:w="8222"/>
        <w:gridCol w:w="709"/>
        <w:gridCol w:w="708"/>
        <w:gridCol w:w="709"/>
      </w:tblGrid>
      <w:tr w:rsidR="00427784" w:rsidTr="0088028B">
        <w:tc>
          <w:tcPr>
            <w:tcW w:w="568" w:type="dxa"/>
            <w:shd w:val="clear" w:color="auto" w:fill="F2F2F2" w:themeFill="background1" w:themeFillShade="F2"/>
          </w:tcPr>
          <w:p w:rsidR="00427784" w:rsidRPr="00BD29C4" w:rsidRDefault="00BD29C4">
            <w:pPr>
              <w:rPr>
                <w:b/>
                <w:color w:val="FF0000"/>
                <w:sz w:val="24"/>
                <w:szCs w:val="24"/>
              </w:rPr>
            </w:pPr>
            <w:r w:rsidRPr="00BD29C4">
              <w:rPr>
                <w:b/>
                <w:color w:val="FF0000"/>
                <w:sz w:val="24"/>
                <w:szCs w:val="24"/>
              </w:rPr>
              <w:t xml:space="preserve">No. </w:t>
            </w:r>
          </w:p>
        </w:tc>
        <w:tc>
          <w:tcPr>
            <w:tcW w:w="8222" w:type="dxa"/>
            <w:shd w:val="clear" w:color="auto" w:fill="F2F2F2" w:themeFill="background1" w:themeFillShade="F2"/>
          </w:tcPr>
          <w:p w:rsidR="00427784" w:rsidRPr="00BD29C4" w:rsidRDefault="00BD29C4">
            <w:pPr>
              <w:rPr>
                <w:b/>
                <w:color w:val="FF0000"/>
                <w:sz w:val="24"/>
                <w:szCs w:val="24"/>
              </w:rPr>
            </w:pPr>
            <w:r w:rsidRPr="00BD29C4">
              <w:rPr>
                <w:b/>
                <w:color w:val="FF0000"/>
                <w:sz w:val="24"/>
                <w:szCs w:val="24"/>
              </w:rPr>
              <w:t xml:space="preserve">Hazard controls to be considered when carrying out your risk assessment </w:t>
            </w:r>
          </w:p>
        </w:tc>
        <w:tc>
          <w:tcPr>
            <w:tcW w:w="709" w:type="dxa"/>
            <w:shd w:val="clear" w:color="auto" w:fill="F2F2F2" w:themeFill="background1" w:themeFillShade="F2"/>
          </w:tcPr>
          <w:p w:rsidR="00427784" w:rsidRPr="00BD29C4" w:rsidRDefault="00BD29C4">
            <w:pPr>
              <w:rPr>
                <w:b/>
                <w:color w:val="FF0000"/>
                <w:sz w:val="24"/>
                <w:szCs w:val="24"/>
              </w:rPr>
            </w:pPr>
            <w:r w:rsidRPr="00BD29C4">
              <w:rPr>
                <w:b/>
                <w:color w:val="FF0000"/>
                <w:sz w:val="24"/>
                <w:szCs w:val="24"/>
              </w:rPr>
              <w:t>Yes</w:t>
            </w:r>
          </w:p>
        </w:tc>
        <w:tc>
          <w:tcPr>
            <w:tcW w:w="708" w:type="dxa"/>
            <w:shd w:val="clear" w:color="auto" w:fill="F2F2F2" w:themeFill="background1" w:themeFillShade="F2"/>
          </w:tcPr>
          <w:p w:rsidR="00427784" w:rsidRPr="00BD29C4" w:rsidRDefault="00BD29C4">
            <w:pPr>
              <w:rPr>
                <w:b/>
                <w:color w:val="FF0000"/>
                <w:sz w:val="24"/>
                <w:szCs w:val="24"/>
              </w:rPr>
            </w:pPr>
            <w:r w:rsidRPr="00BD29C4">
              <w:rPr>
                <w:b/>
                <w:color w:val="FF0000"/>
                <w:sz w:val="24"/>
                <w:szCs w:val="24"/>
              </w:rPr>
              <w:t>No</w:t>
            </w:r>
          </w:p>
        </w:tc>
        <w:tc>
          <w:tcPr>
            <w:tcW w:w="709" w:type="dxa"/>
            <w:shd w:val="clear" w:color="auto" w:fill="F2F2F2" w:themeFill="background1" w:themeFillShade="F2"/>
          </w:tcPr>
          <w:p w:rsidR="00427784" w:rsidRPr="00BD29C4" w:rsidRDefault="00BD29C4">
            <w:pPr>
              <w:rPr>
                <w:b/>
                <w:color w:val="FF0000"/>
                <w:sz w:val="24"/>
                <w:szCs w:val="24"/>
              </w:rPr>
            </w:pPr>
            <w:r w:rsidRPr="00BD29C4">
              <w:rPr>
                <w:b/>
                <w:color w:val="FF0000"/>
                <w:sz w:val="24"/>
                <w:szCs w:val="24"/>
              </w:rPr>
              <w:t>N/A</w:t>
            </w:r>
          </w:p>
        </w:tc>
      </w:tr>
      <w:tr w:rsidR="00427784" w:rsidTr="0088028B">
        <w:tc>
          <w:tcPr>
            <w:tcW w:w="568" w:type="dxa"/>
            <w:shd w:val="clear" w:color="auto" w:fill="F2F2F2" w:themeFill="background1" w:themeFillShade="F2"/>
          </w:tcPr>
          <w:p w:rsidR="00427784" w:rsidRDefault="00427784"/>
        </w:tc>
        <w:tc>
          <w:tcPr>
            <w:tcW w:w="8222" w:type="dxa"/>
            <w:shd w:val="clear" w:color="auto" w:fill="F2F2F2" w:themeFill="background1" w:themeFillShade="F2"/>
          </w:tcPr>
          <w:p w:rsidR="00427784" w:rsidRPr="00BD29C4" w:rsidRDefault="00BD29C4">
            <w:pPr>
              <w:rPr>
                <w:b/>
                <w:sz w:val="22"/>
                <w:szCs w:val="22"/>
              </w:rPr>
            </w:pPr>
            <w:r w:rsidRPr="00BD29C4">
              <w:rPr>
                <w:b/>
                <w:sz w:val="22"/>
                <w:szCs w:val="22"/>
              </w:rPr>
              <w:t xml:space="preserve">Activities </w:t>
            </w:r>
          </w:p>
        </w:tc>
        <w:tc>
          <w:tcPr>
            <w:tcW w:w="709" w:type="dxa"/>
            <w:shd w:val="clear" w:color="auto" w:fill="F2F2F2" w:themeFill="background1" w:themeFillShade="F2"/>
          </w:tcPr>
          <w:p w:rsidR="00427784" w:rsidRDefault="00427784"/>
        </w:tc>
        <w:tc>
          <w:tcPr>
            <w:tcW w:w="708" w:type="dxa"/>
            <w:shd w:val="clear" w:color="auto" w:fill="F2F2F2" w:themeFill="background1" w:themeFillShade="F2"/>
          </w:tcPr>
          <w:p w:rsidR="00427784" w:rsidRDefault="00427784"/>
        </w:tc>
        <w:tc>
          <w:tcPr>
            <w:tcW w:w="709" w:type="dxa"/>
            <w:shd w:val="clear" w:color="auto" w:fill="F2F2F2" w:themeFill="background1" w:themeFillShade="F2"/>
          </w:tcPr>
          <w:p w:rsidR="00427784" w:rsidRDefault="00427784"/>
        </w:tc>
      </w:tr>
      <w:tr w:rsidR="00427784" w:rsidTr="0088028B">
        <w:tc>
          <w:tcPr>
            <w:tcW w:w="568" w:type="dxa"/>
          </w:tcPr>
          <w:p w:rsidR="00427784" w:rsidRPr="00A73F2A" w:rsidRDefault="00BD29C4">
            <w:pPr>
              <w:rPr>
                <w:b/>
                <w:szCs w:val="22"/>
              </w:rPr>
            </w:pPr>
            <w:r w:rsidRPr="00A73F2A">
              <w:rPr>
                <w:b/>
                <w:szCs w:val="22"/>
              </w:rPr>
              <w:t>1</w:t>
            </w:r>
          </w:p>
        </w:tc>
        <w:tc>
          <w:tcPr>
            <w:tcW w:w="8222" w:type="dxa"/>
          </w:tcPr>
          <w:p w:rsidR="00427784" w:rsidRPr="00BD29C4" w:rsidRDefault="00BD29C4">
            <w:pPr>
              <w:rPr>
                <w:sz w:val="22"/>
                <w:szCs w:val="22"/>
              </w:rPr>
            </w:pPr>
            <w:r>
              <w:rPr>
                <w:sz w:val="22"/>
                <w:szCs w:val="22"/>
              </w:rPr>
              <w:t>Are working at height activities avoided where possible?</w:t>
            </w:r>
          </w:p>
        </w:tc>
        <w:tc>
          <w:tcPr>
            <w:tcW w:w="709" w:type="dxa"/>
          </w:tcPr>
          <w:p w:rsidR="00427784" w:rsidRPr="00BD29C4" w:rsidRDefault="00427784">
            <w:pPr>
              <w:rPr>
                <w:sz w:val="22"/>
                <w:szCs w:val="22"/>
              </w:rPr>
            </w:pPr>
          </w:p>
        </w:tc>
        <w:tc>
          <w:tcPr>
            <w:tcW w:w="708" w:type="dxa"/>
          </w:tcPr>
          <w:p w:rsidR="00427784" w:rsidRPr="00BD29C4" w:rsidRDefault="00427784">
            <w:pPr>
              <w:rPr>
                <w:sz w:val="22"/>
                <w:szCs w:val="22"/>
              </w:rPr>
            </w:pPr>
          </w:p>
        </w:tc>
        <w:tc>
          <w:tcPr>
            <w:tcW w:w="709" w:type="dxa"/>
          </w:tcPr>
          <w:p w:rsidR="00427784" w:rsidRPr="00BD29C4" w:rsidRDefault="00427784">
            <w:pPr>
              <w:rPr>
                <w:sz w:val="22"/>
                <w:szCs w:val="22"/>
              </w:rPr>
            </w:pPr>
          </w:p>
        </w:tc>
      </w:tr>
      <w:tr w:rsidR="00427784" w:rsidTr="0088028B">
        <w:tc>
          <w:tcPr>
            <w:tcW w:w="568" w:type="dxa"/>
          </w:tcPr>
          <w:p w:rsidR="00427784" w:rsidRPr="00A73F2A" w:rsidRDefault="00BD29C4">
            <w:pPr>
              <w:rPr>
                <w:b/>
                <w:szCs w:val="22"/>
              </w:rPr>
            </w:pPr>
            <w:r w:rsidRPr="00A73F2A">
              <w:rPr>
                <w:b/>
                <w:szCs w:val="22"/>
              </w:rPr>
              <w:t>2</w:t>
            </w:r>
          </w:p>
        </w:tc>
        <w:tc>
          <w:tcPr>
            <w:tcW w:w="8222" w:type="dxa"/>
          </w:tcPr>
          <w:p w:rsidR="00427784" w:rsidRPr="00BD29C4" w:rsidRDefault="00BD29C4">
            <w:pPr>
              <w:rPr>
                <w:sz w:val="22"/>
                <w:szCs w:val="22"/>
              </w:rPr>
            </w:pPr>
            <w:r>
              <w:rPr>
                <w:sz w:val="22"/>
                <w:szCs w:val="22"/>
              </w:rPr>
              <w:t>Have all working at height activities been identified?</w:t>
            </w:r>
          </w:p>
        </w:tc>
        <w:tc>
          <w:tcPr>
            <w:tcW w:w="709" w:type="dxa"/>
          </w:tcPr>
          <w:p w:rsidR="00427784" w:rsidRPr="00BD29C4" w:rsidRDefault="00427784">
            <w:pPr>
              <w:rPr>
                <w:sz w:val="22"/>
                <w:szCs w:val="22"/>
              </w:rPr>
            </w:pPr>
          </w:p>
        </w:tc>
        <w:tc>
          <w:tcPr>
            <w:tcW w:w="708" w:type="dxa"/>
          </w:tcPr>
          <w:p w:rsidR="00427784" w:rsidRPr="00BD29C4" w:rsidRDefault="00427784">
            <w:pPr>
              <w:rPr>
                <w:sz w:val="22"/>
                <w:szCs w:val="22"/>
              </w:rPr>
            </w:pPr>
          </w:p>
        </w:tc>
        <w:tc>
          <w:tcPr>
            <w:tcW w:w="709" w:type="dxa"/>
          </w:tcPr>
          <w:p w:rsidR="00427784" w:rsidRPr="00BD29C4" w:rsidRDefault="00427784">
            <w:pPr>
              <w:rPr>
                <w:sz w:val="22"/>
                <w:szCs w:val="22"/>
              </w:rPr>
            </w:pPr>
          </w:p>
        </w:tc>
      </w:tr>
      <w:tr w:rsidR="00427784" w:rsidTr="0088028B">
        <w:tc>
          <w:tcPr>
            <w:tcW w:w="568" w:type="dxa"/>
          </w:tcPr>
          <w:p w:rsidR="00427784" w:rsidRPr="00A73F2A" w:rsidRDefault="00BD29C4">
            <w:pPr>
              <w:rPr>
                <w:b/>
                <w:szCs w:val="22"/>
              </w:rPr>
            </w:pPr>
            <w:r w:rsidRPr="00A73F2A">
              <w:rPr>
                <w:b/>
                <w:szCs w:val="22"/>
              </w:rPr>
              <w:t>3</w:t>
            </w:r>
          </w:p>
        </w:tc>
        <w:tc>
          <w:tcPr>
            <w:tcW w:w="8222" w:type="dxa"/>
          </w:tcPr>
          <w:p w:rsidR="00427784" w:rsidRPr="00BD29C4" w:rsidRDefault="00BD29C4">
            <w:pPr>
              <w:rPr>
                <w:sz w:val="22"/>
                <w:szCs w:val="22"/>
              </w:rPr>
            </w:pPr>
            <w:r>
              <w:rPr>
                <w:sz w:val="22"/>
                <w:szCs w:val="22"/>
              </w:rPr>
              <w:t>Are all work at height activities properly planned, organised, supervised and carried out in a safe manner?</w:t>
            </w:r>
          </w:p>
        </w:tc>
        <w:tc>
          <w:tcPr>
            <w:tcW w:w="709" w:type="dxa"/>
          </w:tcPr>
          <w:p w:rsidR="00427784" w:rsidRPr="00BD29C4" w:rsidRDefault="00427784">
            <w:pPr>
              <w:rPr>
                <w:sz w:val="22"/>
                <w:szCs w:val="22"/>
              </w:rPr>
            </w:pPr>
          </w:p>
        </w:tc>
        <w:tc>
          <w:tcPr>
            <w:tcW w:w="708" w:type="dxa"/>
          </w:tcPr>
          <w:p w:rsidR="00427784" w:rsidRPr="00BD29C4" w:rsidRDefault="00427784">
            <w:pPr>
              <w:rPr>
                <w:sz w:val="22"/>
                <w:szCs w:val="22"/>
              </w:rPr>
            </w:pPr>
          </w:p>
        </w:tc>
        <w:tc>
          <w:tcPr>
            <w:tcW w:w="709" w:type="dxa"/>
          </w:tcPr>
          <w:p w:rsidR="00427784" w:rsidRPr="00BD29C4" w:rsidRDefault="00427784">
            <w:pPr>
              <w:rPr>
                <w:sz w:val="22"/>
                <w:szCs w:val="22"/>
              </w:rPr>
            </w:pPr>
          </w:p>
        </w:tc>
      </w:tr>
      <w:tr w:rsidR="00427784" w:rsidTr="0088028B">
        <w:tc>
          <w:tcPr>
            <w:tcW w:w="568" w:type="dxa"/>
            <w:shd w:val="clear" w:color="auto" w:fill="F2F2F2" w:themeFill="background1" w:themeFillShade="F2"/>
          </w:tcPr>
          <w:p w:rsidR="00427784" w:rsidRPr="00BD29C4" w:rsidRDefault="00427784">
            <w:pPr>
              <w:rPr>
                <w:b/>
                <w:sz w:val="22"/>
                <w:szCs w:val="22"/>
              </w:rPr>
            </w:pPr>
          </w:p>
        </w:tc>
        <w:tc>
          <w:tcPr>
            <w:tcW w:w="8222" w:type="dxa"/>
            <w:shd w:val="clear" w:color="auto" w:fill="F2F2F2" w:themeFill="background1" w:themeFillShade="F2"/>
          </w:tcPr>
          <w:p w:rsidR="00427784" w:rsidRPr="00BD29C4" w:rsidRDefault="00BD29C4">
            <w:pPr>
              <w:rPr>
                <w:b/>
                <w:sz w:val="22"/>
                <w:szCs w:val="22"/>
              </w:rPr>
            </w:pPr>
            <w:r>
              <w:rPr>
                <w:b/>
                <w:sz w:val="22"/>
                <w:szCs w:val="22"/>
              </w:rPr>
              <w:t>Equipment (i.e. Kick Stool/Step Ladder)</w:t>
            </w:r>
          </w:p>
        </w:tc>
        <w:tc>
          <w:tcPr>
            <w:tcW w:w="709" w:type="dxa"/>
            <w:shd w:val="clear" w:color="auto" w:fill="F2F2F2" w:themeFill="background1" w:themeFillShade="F2"/>
          </w:tcPr>
          <w:p w:rsidR="00427784" w:rsidRPr="00BD29C4" w:rsidRDefault="00427784">
            <w:pPr>
              <w:rPr>
                <w:sz w:val="22"/>
                <w:szCs w:val="22"/>
              </w:rPr>
            </w:pPr>
          </w:p>
        </w:tc>
        <w:tc>
          <w:tcPr>
            <w:tcW w:w="708" w:type="dxa"/>
            <w:shd w:val="clear" w:color="auto" w:fill="F2F2F2" w:themeFill="background1" w:themeFillShade="F2"/>
          </w:tcPr>
          <w:p w:rsidR="00427784" w:rsidRPr="00BD29C4" w:rsidRDefault="00427784">
            <w:pPr>
              <w:rPr>
                <w:sz w:val="22"/>
                <w:szCs w:val="22"/>
              </w:rPr>
            </w:pPr>
          </w:p>
        </w:tc>
        <w:tc>
          <w:tcPr>
            <w:tcW w:w="709" w:type="dxa"/>
            <w:shd w:val="clear" w:color="auto" w:fill="F2F2F2" w:themeFill="background1" w:themeFillShade="F2"/>
          </w:tcPr>
          <w:p w:rsidR="00427784" w:rsidRPr="00BD29C4" w:rsidRDefault="00427784">
            <w:pPr>
              <w:rPr>
                <w:sz w:val="22"/>
                <w:szCs w:val="22"/>
              </w:rPr>
            </w:pPr>
          </w:p>
        </w:tc>
      </w:tr>
      <w:tr w:rsidR="00427784" w:rsidTr="0088028B">
        <w:tc>
          <w:tcPr>
            <w:tcW w:w="568" w:type="dxa"/>
          </w:tcPr>
          <w:p w:rsidR="00427784" w:rsidRPr="00A73F2A" w:rsidRDefault="00BD29C4">
            <w:pPr>
              <w:rPr>
                <w:b/>
                <w:szCs w:val="22"/>
              </w:rPr>
            </w:pPr>
            <w:r w:rsidRPr="00A73F2A">
              <w:rPr>
                <w:b/>
                <w:szCs w:val="22"/>
              </w:rPr>
              <w:t>4</w:t>
            </w:r>
          </w:p>
        </w:tc>
        <w:tc>
          <w:tcPr>
            <w:tcW w:w="8222" w:type="dxa"/>
          </w:tcPr>
          <w:p w:rsidR="00427784" w:rsidRPr="00BD29C4" w:rsidRDefault="00BD29C4">
            <w:pPr>
              <w:rPr>
                <w:sz w:val="22"/>
                <w:szCs w:val="22"/>
              </w:rPr>
            </w:pPr>
            <w:r>
              <w:rPr>
                <w:sz w:val="22"/>
                <w:szCs w:val="22"/>
              </w:rPr>
              <w:t>Is WHE appropriate, suitable, stable and strong enough for the work activity?</w:t>
            </w:r>
          </w:p>
        </w:tc>
        <w:tc>
          <w:tcPr>
            <w:tcW w:w="709" w:type="dxa"/>
          </w:tcPr>
          <w:p w:rsidR="00427784" w:rsidRPr="00BD29C4" w:rsidRDefault="00427784">
            <w:pPr>
              <w:rPr>
                <w:sz w:val="22"/>
                <w:szCs w:val="22"/>
              </w:rPr>
            </w:pPr>
          </w:p>
        </w:tc>
        <w:tc>
          <w:tcPr>
            <w:tcW w:w="708" w:type="dxa"/>
          </w:tcPr>
          <w:p w:rsidR="00427784" w:rsidRPr="00BD29C4" w:rsidRDefault="00427784">
            <w:pPr>
              <w:rPr>
                <w:sz w:val="22"/>
                <w:szCs w:val="22"/>
              </w:rPr>
            </w:pPr>
          </w:p>
        </w:tc>
        <w:tc>
          <w:tcPr>
            <w:tcW w:w="709" w:type="dxa"/>
          </w:tcPr>
          <w:p w:rsidR="00427784" w:rsidRPr="00BD29C4" w:rsidRDefault="00427784">
            <w:pPr>
              <w:rPr>
                <w:sz w:val="22"/>
                <w:szCs w:val="22"/>
              </w:rPr>
            </w:pPr>
          </w:p>
        </w:tc>
      </w:tr>
      <w:tr w:rsidR="00427784" w:rsidTr="0088028B">
        <w:tc>
          <w:tcPr>
            <w:tcW w:w="568" w:type="dxa"/>
          </w:tcPr>
          <w:p w:rsidR="00427784" w:rsidRPr="00A73F2A" w:rsidRDefault="00BD29C4">
            <w:pPr>
              <w:rPr>
                <w:b/>
                <w:szCs w:val="22"/>
              </w:rPr>
            </w:pPr>
            <w:r w:rsidRPr="00A73F2A">
              <w:rPr>
                <w:b/>
                <w:szCs w:val="22"/>
              </w:rPr>
              <w:t>5</w:t>
            </w:r>
          </w:p>
        </w:tc>
        <w:tc>
          <w:tcPr>
            <w:tcW w:w="8222" w:type="dxa"/>
          </w:tcPr>
          <w:p w:rsidR="00427784" w:rsidRPr="00BD29C4" w:rsidRDefault="00BD29C4">
            <w:pPr>
              <w:rPr>
                <w:sz w:val="22"/>
                <w:szCs w:val="22"/>
              </w:rPr>
            </w:pPr>
            <w:r>
              <w:rPr>
                <w:sz w:val="22"/>
                <w:szCs w:val="22"/>
              </w:rPr>
              <w:t>Is the WHE used and maintained as per manufacturer’s instructions?</w:t>
            </w:r>
          </w:p>
        </w:tc>
        <w:tc>
          <w:tcPr>
            <w:tcW w:w="709" w:type="dxa"/>
          </w:tcPr>
          <w:p w:rsidR="00427784" w:rsidRPr="00BD29C4" w:rsidRDefault="00427784">
            <w:pPr>
              <w:rPr>
                <w:sz w:val="22"/>
                <w:szCs w:val="22"/>
              </w:rPr>
            </w:pPr>
          </w:p>
        </w:tc>
        <w:tc>
          <w:tcPr>
            <w:tcW w:w="708" w:type="dxa"/>
          </w:tcPr>
          <w:p w:rsidR="00427784" w:rsidRPr="00BD29C4" w:rsidRDefault="00427784">
            <w:pPr>
              <w:rPr>
                <w:sz w:val="22"/>
                <w:szCs w:val="22"/>
              </w:rPr>
            </w:pPr>
          </w:p>
        </w:tc>
        <w:tc>
          <w:tcPr>
            <w:tcW w:w="709" w:type="dxa"/>
          </w:tcPr>
          <w:p w:rsidR="00427784" w:rsidRPr="00BD29C4" w:rsidRDefault="00427784">
            <w:pPr>
              <w:rPr>
                <w:sz w:val="22"/>
                <w:szCs w:val="22"/>
              </w:rPr>
            </w:pPr>
          </w:p>
        </w:tc>
      </w:tr>
      <w:tr w:rsidR="00BD29C4" w:rsidTr="0088028B">
        <w:tc>
          <w:tcPr>
            <w:tcW w:w="568" w:type="dxa"/>
          </w:tcPr>
          <w:p w:rsidR="00BD29C4" w:rsidRPr="00A73F2A" w:rsidRDefault="00BD29C4">
            <w:pPr>
              <w:rPr>
                <w:b/>
                <w:szCs w:val="22"/>
              </w:rPr>
            </w:pPr>
            <w:r w:rsidRPr="00A73F2A">
              <w:rPr>
                <w:b/>
                <w:szCs w:val="22"/>
              </w:rPr>
              <w:t>6</w:t>
            </w:r>
          </w:p>
        </w:tc>
        <w:tc>
          <w:tcPr>
            <w:tcW w:w="8222" w:type="dxa"/>
          </w:tcPr>
          <w:p w:rsidR="00BD29C4" w:rsidRDefault="00BD29C4">
            <w:pPr>
              <w:rPr>
                <w:sz w:val="22"/>
                <w:szCs w:val="22"/>
              </w:rPr>
            </w:pPr>
            <w:r>
              <w:rPr>
                <w:sz w:val="22"/>
                <w:szCs w:val="22"/>
              </w:rPr>
              <w:t>Is there an appropriate procedure in place for the checking, inspection and maintenance of WHE, and the recording of same?</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r w:rsidR="00BD29C4" w:rsidTr="0088028B">
        <w:tc>
          <w:tcPr>
            <w:tcW w:w="568" w:type="dxa"/>
          </w:tcPr>
          <w:p w:rsidR="00BD29C4" w:rsidRPr="00A73F2A" w:rsidRDefault="00BD29C4">
            <w:pPr>
              <w:rPr>
                <w:b/>
                <w:szCs w:val="22"/>
              </w:rPr>
            </w:pPr>
            <w:r w:rsidRPr="00A73F2A">
              <w:rPr>
                <w:b/>
                <w:szCs w:val="22"/>
              </w:rPr>
              <w:t>7</w:t>
            </w:r>
          </w:p>
        </w:tc>
        <w:tc>
          <w:tcPr>
            <w:tcW w:w="8222" w:type="dxa"/>
          </w:tcPr>
          <w:p w:rsidR="00BD29C4" w:rsidRDefault="00BD29C4">
            <w:pPr>
              <w:rPr>
                <w:sz w:val="22"/>
                <w:szCs w:val="22"/>
              </w:rPr>
            </w:pPr>
            <w:r>
              <w:rPr>
                <w:sz w:val="22"/>
                <w:szCs w:val="22"/>
              </w:rPr>
              <w:t>Are WHE operator’s manual/instructions available to employees?</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r w:rsidR="00BD29C4" w:rsidTr="0088028B">
        <w:tc>
          <w:tcPr>
            <w:tcW w:w="568" w:type="dxa"/>
          </w:tcPr>
          <w:p w:rsidR="00BD29C4" w:rsidRPr="00A73F2A" w:rsidRDefault="00BD29C4">
            <w:pPr>
              <w:rPr>
                <w:b/>
                <w:szCs w:val="22"/>
              </w:rPr>
            </w:pPr>
            <w:r w:rsidRPr="00A73F2A">
              <w:rPr>
                <w:b/>
                <w:szCs w:val="22"/>
              </w:rPr>
              <w:t>8</w:t>
            </w:r>
          </w:p>
        </w:tc>
        <w:tc>
          <w:tcPr>
            <w:tcW w:w="8222" w:type="dxa"/>
          </w:tcPr>
          <w:p w:rsidR="00BD29C4" w:rsidRDefault="00BD29C4">
            <w:pPr>
              <w:rPr>
                <w:sz w:val="22"/>
                <w:szCs w:val="22"/>
              </w:rPr>
            </w:pPr>
            <w:r>
              <w:rPr>
                <w:sz w:val="22"/>
                <w:szCs w:val="22"/>
              </w:rPr>
              <w:t>Is WHE inspected and maintained by a competent person(s)?</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r w:rsidR="00BD29C4" w:rsidTr="0088028B">
        <w:tc>
          <w:tcPr>
            <w:tcW w:w="568" w:type="dxa"/>
          </w:tcPr>
          <w:p w:rsidR="00BD29C4" w:rsidRPr="00A73F2A" w:rsidRDefault="00BD29C4">
            <w:pPr>
              <w:rPr>
                <w:b/>
                <w:szCs w:val="22"/>
              </w:rPr>
            </w:pPr>
            <w:r w:rsidRPr="00A73F2A">
              <w:rPr>
                <w:b/>
                <w:szCs w:val="22"/>
              </w:rPr>
              <w:t>9</w:t>
            </w:r>
          </w:p>
        </w:tc>
        <w:tc>
          <w:tcPr>
            <w:tcW w:w="8222" w:type="dxa"/>
          </w:tcPr>
          <w:p w:rsidR="00BD29C4" w:rsidRDefault="00BD29C4">
            <w:pPr>
              <w:rPr>
                <w:sz w:val="22"/>
                <w:szCs w:val="22"/>
              </w:rPr>
            </w:pPr>
            <w:r>
              <w:rPr>
                <w:sz w:val="22"/>
                <w:szCs w:val="22"/>
              </w:rPr>
              <w:t>Have those involved in the inspection of WHE received the appropriate training?</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r w:rsidR="00BD29C4" w:rsidTr="0088028B">
        <w:tc>
          <w:tcPr>
            <w:tcW w:w="568" w:type="dxa"/>
          </w:tcPr>
          <w:p w:rsidR="00BD29C4" w:rsidRPr="00A73F2A" w:rsidRDefault="00BD29C4">
            <w:pPr>
              <w:rPr>
                <w:b/>
                <w:szCs w:val="22"/>
              </w:rPr>
            </w:pPr>
            <w:r w:rsidRPr="00A73F2A">
              <w:rPr>
                <w:b/>
                <w:szCs w:val="22"/>
              </w:rPr>
              <w:t>10</w:t>
            </w:r>
          </w:p>
        </w:tc>
        <w:tc>
          <w:tcPr>
            <w:tcW w:w="8222" w:type="dxa"/>
          </w:tcPr>
          <w:p w:rsidR="00BD29C4" w:rsidRDefault="00BD29C4">
            <w:pPr>
              <w:rPr>
                <w:sz w:val="22"/>
                <w:szCs w:val="22"/>
              </w:rPr>
            </w:pPr>
            <w:r>
              <w:rPr>
                <w:sz w:val="22"/>
                <w:szCs w:val="22"/>
              </w:rPr>
              <w:t>Are appropriate procedures in place for reporting defects promptly?</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r w:rsidR="00BD29C4" w:rsidTr="0088028B">
        <w:tc>
          <w:tcPr>
            <w:tcW w:w="568" w:type="dxa"/>
          </w:tcPr>
          <w:p w:rsidR="00BD29C4" w:rsidRPr="00A73F2A" w:rsidRDefault="00BD29C4">
            <w:pPr>
              <w:rPr>
                <w:b/>
                <w:szCs w:val="22"/>
              </w:rPr>
            </w:pPr>
            <w:r w:rsidRPr="00A73F2A">
              <w:rPr>
                <w:b/>
                <w:szCs w:val="22"/>
              </w:rPr>
              <w:t>11</w:t>
            </w:r>
          </w:p>
        </w:tc>
        <w:tc>
          <w:tcPr>
            <w:tcW w:w="8222" w:type="dxa"/>
          </w:tcPr>
          <w:p w:rsidR="00BD29C4" w:rsidRDefault="00BD29C4">
            <w:pPr>
              <w:rPr>
                <w:sz w:val="22"/>
                <w:szCs w:val="22"/>
              </w:rPr>
            </w:pPr>
            <w:r>
              <w:rPr>
                <w:sz w:val="22"/>
                <w:szCs w:val="22"/>
              </w:rPr>
              <w:t>Are appropriate procedures in place for removing unsafe equipment?</w:t>
            </w:r>
          </w:p>
        </w:tc>
        <w:tc>
          <w:tcPr>
            <w:tcW w:w="709" w:type="dxa"/>
          </w:tcPr>
          <w:p w:rsidR="00BD29C4" w:rsidRPr="00BD29C4" w:rsidRDefault="00BD29C4">
            <w:pPr>
              <w:rPr>
                <w:sz w:val="22"/>
                <w:szCs w:val="22"/>
              </w:rPr>
            </w:pPr>
          </w:p>
        </w:tc>
        <w:tc>
          <w:tcPr>
            <w:tcW w:w="708" w:type="dxa"/>
          </w:tcPr>
          <w:p w:rsidR="00BD29C4" w:rsidRPr="00BD29C4" w:rsidRDefault="00BD29C4">
            <w:pPr>
              <w:rPr>
                <w:sz w:val="22"/>
                <w:szCs w:val="22"/>
              </w:rPr>
            </w:pPr>
          </w:p>
        </w:tc>
        <w:tc>
          <w:tcPr>
            <w:tcW w:w="709" w:type="dxa"/>
          </w:tcPr>
          <w:p w:rsidR="00BD29C4" w:rsidRPr="00BD29C4" w:rsidRDefault="00BD29C4">
            <w:pPr>
              <w:rPr>
                <w:sz w:val="22"/>
                <w:szCs w:val="22"/>
              </w:rPr>
            </w:pPr>
          </w:p>
        </w:tc>
      </w:tr>
    </w:tbl>
    <w:p w:rsidR="001908E8" w:rsidRDefault="001908E8">
      <w:r>
        <w:br w:type="page"/>
      </w:r>
    </w:p>
    <w:tbl>
      <w:tblPr>
        <w:tblStyle w:val="TableGrid"/>
        <w:tblW w:w="10916" w:type="dxa"/>
        <w:tblInd w:w="-885" w:type="dxa"/>
        <w:tblLook w:val="04A0" w:firstRow="1" w:lastRow="0" w:firstColumn="1" w:lastColumn="0" w:noHBand="0" w:noVBand="1"/>
      </w:tblPr>
      <w:tblGrid>
        <w:gridCol w:w="568"/>
        <w:gridCol w:w="8222"/>
        <w:gridCol w:w="709"/>
        <w:gridCol w:w="708"/>
        <w:gridCol w:w="709"/>
      </w:tblGrid>
      <w:tr w:rsidR="00BD29C4" w:rsidTr="0088028B">
        <w:tc>
          <w:tcPr>
            <w:tcW w:w="568" w:type="dxa"/>
            <w:shd w:val="clear" w:color="auto" w:fill="F2F2F2" w:themeFill="background1" w:themeFillShade="F2"/>
          </w:tcPr>
          <w:p w:rsidR="00BD29C4" w:rsidRDefault="00BD29C4">
            <w:pPr>
              <w:rPr>
                <w:b/>
                <w:sz w:val="22"/>
                <w:szCs w:val="22"/>
              </w:rPr>
            </w:pPr>
          </w:p>
        </w:tc>
        <w:tc>
          <w:tcPr>
            <w:tcW w:w="8222" w:type="dxa"/>
            <w:shd w:val="clear" w:color="auto" w:fill="F2F2F2" w:themeFill="background1" w:themeFillShade="F2"/>
          </w:tcPr>
          <w:p w:rsidR="00BD29C4" w:rsidRPr="00BD29C4" w:rsidRDefault="00BD29C4">
            <w:pPr>
              <w:rPr>
                <w:b/>
                <w:sz w:val="22"/>
                <w:szCs w:val="22"/>
              </w:rPr>
            </w:pPr>
            <w:r>
              <w:rPr>
                <w:b/>
                <w:sz w:val="22"/>
                <w:szCs w:val="22"/>
              </w:rPr>
              <w:t xml:space="preserve">Environment </w:t>
            </w:r>
          </w:p>
        </w:tc>
        <w:tc>
          <w:tcPr>
            <w:tcW w:w="709" w:type="dxa"/>
            <w:shd w:val="clear" w:color="auto" w:fill="F2F2F2" w:themeFill="background1" w:themeFillShade="F2"/>
          </w:tcPr>
          <w:p w:rsidR="00BD29C4" w:rsidRPr="00BD29C4" w:rsidRDefault="00BD29C4">
            <w:pPr>
              <w:rPr>
                <w:sz w:val="22"/>
                <w:szCs w:val="22"/>
              </w:rPr>
            </w:pPr>
          </w:p>
        </w:tc>
        <w:tc>
          <w:tcPr>
            <w:tcW w:w="708" w:type="dxa"/>
            <w:shd w:val="clear" w:color="auto" w:fill="F2F2F2" w:themeFill="background1" w:themeFillShade="F2"/>
          </w:tcPr>
          <w:p w:rsidR="00BD29C4" w:rsidRPr="00BD29C4" w:rsidRDefault="00BD29C4">
            <w:pPr>
              <w:rPr>
                <w:sz w:val="22"/>
                <w:szCs w:val="22"/>
              </w:rPr>
            </w:pPr>
          </w:p>
        </w:tc>
        <w:tc>
          <w:tcPr>
            <w:tcW w:w="709" w:type="dxa"/>
            <w:shd w:val="clear" w:color="auto" w:fill="F2F2F2" w:themeFill="background1" w:themeFillShade="F2"/>
          </w:tcPr>
          <w:p w:rsidR="00BD29C4" w:rsidRPr="00BD29C4" w:rsidRDefault="00BD29C4">
            <w:pPr>
              <w:rPr>
                <w:sz w:val="22"/>
                <w:szCs w:val="22"/>
              </w:rPr>
            </w:pPr>
          </w:p>
        </w:tc>
      </w:tr>
      <w:tr w:rsidR="00BD29C4" w:rsidTr="0088028B">
        <w:tc>
          <w:tcPr>
            <w:tcW w:w="568" w:type="dxa"/>
            <w:shd w:val="clear" w:color="auto" w:fill="FFFFFF" w:themeFill="background1"/>
          </w:tcPr>
          <w:p w:rsidR="00BD29C4" w:rsidRPr="00A73F2A" w:rsidRDefault="00BD29C4">
            <w:pPr>
              <w:rPr>
                <w:b/>
                <w:szCs w:val="22"/>
              </w:rPr>
            </w:pPr>
            <w:r w:rsidRPr="00A73F2A">
              <w:rPr>
                <w:b/>
                <w:szCs w:val="22"/>
              </w:rPr>
              <w:t>12</w:t>
            </w:r>
          </w:p>
        </w:tc>
        <w:tc>
          <w:tcPr>
            <w:tcW w:w="8222" w:type="dxa"/>
            <w:shd w:val="clear" w:color="auto" w:fill="FFFFFF" w:themeFill="background1"/>
          </w:tcPr>
          <w:p w:rsidR="00BD29C4" w:rsidRPr="00BD29C4" w:rsidRDefault="00BD29C4">
            <w:pPr>
              <w:rPr>
                <w:sz w:val="22"/>
                <w:szCs w:val="22"/>
              </w:rPr>
            </w:pPr>
            <w:r>
              <w:rPr>
                <w:sz w:val="22"/>
                <w:szCs w:val="22"/>
              </w:rPr>
              <w:t>Is the working environment appropriate for the work at height activity being undertaken e.g. space constraints, members of the public or service users within the vicinity and any other work activities being carried out etc.?</w:t>
            </w:r>
          </w:p>
        </w:tc>
        <w:tc>
          <w:tcPr>
            <w:tcW w:w="709" w:type="dxa"/>
            <w:shd w:val="clear" w:color="auto" w:fill="FFFFFF" w:themeFill="background1"/>
          </w:tcPr>
          <w:p w:rsidR="00BD29C4" w:rsidRPr="00BD29C4" w:rsidRDefault="00BD29C4">
            <w:pPr>
              <w:rPr>
                <w:sz w:val="22"/>
                <w:szCs w:val="22"/>
              </w:rPr>
            </w:pPr>
          </w:p>
        </w:tc>
        <w:tc>
          <w:tcPr>
            <w:tcW w:w="708" w:type="dxa"/>
            <w:shd w:val="clear" w:color="auto" w:fill="FFFFFF" w:themeFill="background1"/>
          </w:tcPr>
          <w:p w:rsidR="00BD29C4" w:rsidRPr="00BD29C4" w:rsidRDefault="00BD29C4">
            <w:pPr>
              <w:rPr>
                <w:sz w:val="22"/>
                <w:szCs w:val="22"/>
              </w:rPr>
            </w:pPr>
          </w:p>
        </w:tc>
        <w:tc>
          <w:tcPr>
            <w:tcW w:w="709" w:type="dxa"/>
            <w:shd w:val="clear" w:color="auto" w:fill="FFFFFF" w:themeFill="background1"/>
          </w:tcPr>
          <w:p w:rsidR="00BD29C4" w:rsidRPr="00BD29C4" w:rsidRDefault="00BD29C4">
            <w:pPr>
              <w:rPr>
                <w:sz w:val="22"/>
                <w:szCs w:val="22"/>
              </w:rPr>
            </w:pPr>
          </w:p>
        </w:tc>
      </w:tr>
      <w:tr w:rsidR="00BD29C4" w:rsidTr="0088028B">
        <w:tc>
          <w:tcPr>
            <w:tcW w:w="568" w:type="dxa"/>
            <w:shd w:val="clear" w:color="auto" w:fill="FFFFFF" w:themeFill="background1"/>
          </w:tcPr>
          <w:p w:rsidR="00BD29C4" w:rsidRPr="00A73F2A" w:rsidRDefault="00BD29C4">
            <w:pPr>
              <w:rPr>
                <w:b/>
                <w:szCs w:val="22"/>
              </w:rPr>
            </w:pPr>
            <w:r w:rsidRPr="00A73F2A">
              <w:rPr>
                <w:b/>
                <w:szCs w:val="22"/>
              </w:rPr>
              <w:t>13</w:t>
            </w:r>
          </w:p>
        </w:tc>
        <w:tc>
          <w:tcPr>
            <w:tcW w:w="8222" w:type="dxa"/>
            <w:shd w:val="clear" w:color="auto" w:fill="FFFFFF" w:themeFill="background1"/>
          </w:tcPr>
          <w:p w:rsidR="00BD29C4" w:rsidRDefault="00BD29C4">
            <w:pPr>
              <w:rPr>
                <w:sz w:val="22"/>
                <w:szCs w:val="22"/>
              </w:rPr>
            </w:pPr>
            <w:r>
              <w:rPr>
                <w:sz w:val="22"/>
                <w:szCs w:val="22"/>
              </w:rPr>
              <w:t>Are floor</w:t>
            </w:r>
            <w:r w:rsidR="006A22FD">
              <w:rPr>
                <w:sz w:val="22"/>
                <w:szCs w:val="22"/>
              </w:rPr>
              <w:t xml:space="preserve"> surfaces suitable for the use of the equipment e.g. firm, stable etc.?</w:t>
            </w:r>
          </w:p>
        </w:tc>
        <w:tc>
          <w:tcPr>
            <w:tcW w:w="709" w:type="dxa"/>
            <w:shd w:val="clear" w:color="auto" w:fill="FFFFFF" w:themeFill="background1"/>
          </w:tcPr>
          <w:p w:rsidR="00BD29C4" w:rsidRPr="00BD29C4" w:rsidRDefault="00BD29C4">
            <w:pPr>
              <w:rPr>
                <w:sz w:val="22"/>
                <w:szCs w:val="22"/>
              </w:rPr>
            </w:pPr>
          </w:p>
        </w:tc>
        <w:tc>
          <w:tcPr>
            <w:tcW w:w="708" w:type="dxa"/>
            <w:shd w:val="clear" w:color="auto" w:fill="FFFFFF" w:themeFill="background1"/>
          </w:tcPr>
          <w:p w:rsidR="00BD29C4" w:rsidRPr="00BD29C4" w:rsidRDefault="00BD29C4">
            <w:pPr>
              <w:rPr>
                <w:sz w:val="22"/>
                <w:szCs w:val="22"/>
              </w:rPr>
            </w:pPr>
          </w:p>
        </w:tc>
        <w:tc>
          <w:tcPr>
            <w:tcW w:w="709" w:type="dxa"/>
            <w:shd w:val="clear" w:color="auto" w:fill="FFFFFF" w:themeFill="background1"/>
          </w:tcPr>
          <w:p w:rsidR="00BD29C4" w:rsidRPr="00BD29C4" w:rsidRDefault="00BD29C4">
            <w:pPr>
              <w:rPr>
                <w:sz w:val="22"/>
                <w:szCs w:val="22"/>
              </w:rPr>
            </w:pPr>
          </w:p>
        </w:tc>
      </w:tr>
      <w:tr w:rsidR="006A22FD" w:rsidTr="0088028B">
        <w:tc>
          <w:tcPr>
            <w:tcW w:w="568" w:type="dxa"/>
            <w:shd w:val="clear" w:color="auto" w:fill="FFFFFF" w:themeFill="background1"/>
          </w:tcPr>
          <w:p w:rsidR="006A22FD" w:rsidRPr="00A73F2A" w:rsidRDefault="006A22FD">
            <w:pPr>
              <w:rPr>
                <w:b/>
                <w:szCs w:val="22"/>
              </w:rPr>
            </w:pPr>
            <w:r w:rsidRPr="00A73F2A">
              <w:rPr>
                <w:b/>
                <w:szCs w:val="22"/>
              </w:rPr>
              <w:t>14</w:t>
            </w:r>
          </w:p>
        </w:tc>
        <w:tc>
          <w:tcPr>
            <w:tcW w:w="8222" w:type="dxa"/>
            <w:shd w:val="clear" w:color="auto" w:fill="FFFFFF" w:themeFill="background1"/>
          </w:tcPr>
          <w:p w:rsidR="006A22FD" w:rsidRDefault="0088028B">
            <w:pPr>
              <w:rPr>
                <w:sz w:val="22"/>
                <w:szCs w:val="22"/>
              </w:rPr>
            </w:pPr>
            <w:r>
              <w:rPr>
                <w:sz w:val="22"/>
                <w:szCs w:val="22"/>
              </w:rPr>
              <w:t>Is lighting suitable for the task?</w:t>
            </w:r>
          </w:p>
        </w:tc>
        <w:tc>
          <w:tcPr>
            <w:tcW w:w="709" w:type="dxa"/>
            <w:shd w:val="clear" w:color="auto" w:fill="FFFFFF" w:themeFill="background1"/>
          </w:tcPr>
          <w:p w:rsidR="006A22FD" w:rsidRPr="00BD29C4" w:rsidRDefault="006A22FD">
            <w:pPr>
              <w:rPr>
                <w:sz w:val="22"/>
                <w:szCs w:val="22"/>
              </w:rPr>
            </w:pPr>
          </w:p>
        </w:tc>
        <w:tc>
          <w:tcPr>
            <w:tcW w:w="708" w:type="dxa"/>
            <w:shd w:val="clear" w:color="auto" w:fill="FFFFFF" w:themeFill="background1"/>
          </w:tcPr>
          <w:p w:rsidR="006A22FD" w:rsidRPr="00BD29C4" w:rsidRDefault="006A22FD">
            <w:pPr>
              <w:rPr>
                <w:sz w:val="22"/>
                <w:szCs w:val="22"/>
              </w:rPr>
            </w:pPr>
          </w:p>
        </w:tc>
        <w:tc>
          <w:tcPr>
            <w:tcW w:w="709" w:type="dxa"/>
            <w:shd w:val="clear" w:color="auto" w:fill="FFFFFF" w:themeFill="background1"/>
          </w:tcPr>
          <w:p w:rsidR="006A22FD" w:rsidRPr="00BD29C4" w:rsidRDefault="006A22FD">
            <w:pPr>
              <w:rPr>
                <w:sz w:val="22"/>
                <w:szCs w:val="22"/>
              </w:rPr>
            </w:pPr>
          </w:p>
        </w:tc>
      </w:tr>
      <w:tr w:rsidR="0088028B" w:rsidTr="0088028B">
        <w:tc>
          <w:tcPr>
            <w:tcW w:w="568" w:type="dxa"/>
            <w:shd w:val="clear" w:color="auto" w:fill="F2F2F2" w:themeFill="background1" w:themeFillShade="F2"/>
          </w:tcPr>
          <w:p w:rsidR="0088028B" w:rsidRPr="00A73F2A" w:rsidRDefault="0088028B">
            <w:pPr>
              <w:rPr>
                <w:b/>
                <w:szCs w:val="22"/>
              </w:rPr>
            </w:pPr>
          </w:p>
        </w:tc>
        <w:tc>
          <w:tcPr>
            <w:tcW w:w="8222" w:type="dxa"/>
            <w:shd w:val="clear" w:color="auto" w:fill="F2F2F2" w:themeFill="background1" w:themeFillShade="F2"/>
          </w:tcPr>
          <w:p w:rsidR="0088028B" w:rsidRPr="0088028B" w:rsidRDefault="0088028B">
            <w:pPr>
              <w:rPr>
                <w:b/>
                <w:sz w:val="22"/>
                <w:szCs w:val="22"/>
              </w:rPr>
            </w:pPr>
            <w:r w:rsidRPr="0088028B">
              <w:rPr>
                <w:b/>
                <w:sz w:val="22"/>
                <w:szCs w:val="22"/>
              </w:rPr>
              <w:t>Training</w:t>
            </w:r>
          </w:p>
        </w:tc>
        <w:tc>
          <w:tcPr>
            <w:tcW w:w="709" w:type="dxa"/>
            <w:shd w:val="clear" w:color="auto" w:fill="F2F2F2" w:themeFill="background1" w:themeFillShade="F2"/>
          </w:tcPr>
          <w:p w:rsidR="0088028B" w:rsidRPr="00BD29C4" w:rsidRDefault="0088028B">
            <w:pPr>
              <w:rPr>
                <w:sz w:val="22"/>
                <w:szCs w:val="22"/>
              </w:rPr>
            </w:pPr>
          </w:p>
        </w:tc>
        <w:tc>
          <w:tcPr>
            <w:tcW w:w="708" w:type="dxa"/>
            <w:shd w:val="clear" w:color="auto" w:fill="F2F2F2" w:themeFill="background1" w:themeFillShade="F2"/>
          </w:tcPr>
          <w:p w:rsidR="0088028B" w:rsidRPr="00BD29C4" w:rsidRDefault="0088028B">
            <w:pPr>
              <w:rPr>
                <w:sz w:val="22"/>
                <w:szCs w:val="22"/>
              </w:rPr>
            </w:pPr>
          </w:p>
        </w:tc>
        <w:tc>
          <w:tcPr>
            <w:tcW w:w="709" w:type="dxa"/>
            <w:shd w:val="clear" w:color="auto" w:fill="F2F2F2" w:themeFill="background1" w:themeFillShade="F2"/>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15</w:t>
            </w:r>
          </w:p>
        </w:tc>
        <w:tc>
          <w:tcPr>
            <w:tcW w:w="8222" w:type="dxa"/>
            <w:shd w:val="clear" w:color="auto" w:fill="FFFFFF" w:themeFill="background1"/>
          </w:tcPr>
          <w:p w:rsidR="0088028B" w:rsidRDefault="0088028B">
            <w:pPr>
              <w:rPr>
                <w:sz w:val="22"/>
                <w:szCs w:val="22"/>
              </w:rPr>
            </w:pPr>
            <w:r>
              <w:rPr>
                <w:sz w:val="22"/>
                <w:szCs w:val="22"/>
              </w:rPr>
              <w:t>Have employees received adequate information, instruction and/or training in working at heights and the correct and safe use of equipment used?</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r w:rsidR="0088028B" w:rsidTr="0088028B">
        <w:tc>
          <w:tcPr>
            <w:tcW w:w="568" w:type="dxa"/>
            <w:shd w:val="clear" w:color="auto" w:fill="F2F2F2" w:themeFill="background1" w:themeFillShade="F2"/>
          </w:tcPr>
          <w:p w:rsidR="0088028B" w:rsidRPr="00A73F2A" w:rsidRDefault="0088028B">
            <w:pPr>
              <w:rPr>
                <w:b/>
                <w:szCs w:val="22"/>
              </w:rPr>
            </w:pPr>
          </w:p>
        </w:tc>
        <w:tc>
          <w:tcPr>
            <w:tcW w:w="8222" w:type="dxa"/>
            <w:shd w:val="clear" w:color="auto" w:fill="F2F2F2" w:themeFill="background1" w:themeFillShade="F2"/>
          </w:tcPr>
          <w:p w:rsidR="0088028B" w:rsidRPr="0088028B" w:rsidRDefault="0088028B">
            <w:pPr>
              <w:rPr>
                <w:b/>
                <w:sz w:val="22"/>
                <w:szCs w:val="22"/>
              </w:rPr>
            </w:pPr>
            <w:r>
              <w:rPr>
                <w:b/>
                <w:sz w:val="22"/>
                <w:szCs w:val="22"/>
              </w:rPr>
              <w:t>Footwear</w:t>
            </w:r>
          </w:p>
        </w:tc>
        <w:tc>
          <w:tcPr>
            <w:tcW w:w="709" w:type="dxa"/>
            <w:shd w:val="clear" w:color="auto" w:fill="F2F2F2" w:themeFill="background1" w:themeFillShade="F2"/>
          </w:tcPr>
          <w:p w:rsidR="0088028B" w:rsidRPr="00BD29C4" w:rsidRDefault="0088028B">
            <w:pPr>
              <w:rPr>
                <w:sz w:val="22"/>
                <w:szCs w:val="22"/>
              </w:rPr>
            </w:pPr>
          </w:p>
        </w:tc>
        <w:tc>
          <w:tcPr>
            <w:tcW w:w="708" w:type="dxa"/>
            <w:shd w:val="clear" w:color="auto" w:fill="F2F2F2" w:themeFill="background1" w:themeFillShade="F2"/>
          </w:tcPr>
          <w:p w:rsidR="0088028B" w:rsidRPr="00BD29C4" w:rsidRDefault="0088028B">
            <w:pPr>
              <w:rPr>
                <w:sz w:val="22"/>
                <w:szCs w:val="22"/>
              </w:rPr>
            </w:pPr>
          </w:p>
        </w:tc>
        <w:tc>
          <w:tcPr>
            <w:tcW w:w="709" w:type="dxa"/>
            <w:shd w:val="clear" w:color="auto" w:fill="F2F2F2" w:themeFill="background1" w:themeFillShade="F2"/>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16</w:t>
            </w:r>
          </w:p>
        </w:tc>
        <w:tc>
          <w:tcPr>
            <w:tcW w:w="8222" w:type="dxa"/>
            <w:shd w:val="clear" w:color="auto" w:fill="FFFFFF" w:themeFill="background1"/>
          </w:tcPr>
          <w:p w:rsidR="0088028B" w:rsidRDefault="0088028B">
            <w:pPr>
              <w:rPr>
                <w:sz w:val="22"/>
                <w:szCs w:val="22"/>
              </w:rPr>
            </w:pPr>
            <w:r>
              <w:rPr>
                <w:sz w:val="22"/>
                <w:szCs w:val="22"/>
              </w:rPr>
              <w:t>Do staff wear appropriate footwear?</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r w:rsidR="0088028B" w:rsidTr="0088028B">
        <w:tc>
          <w:tcPr>
            <w:tcW w:w="568" w:type="dxa"/>
            <w:shd w:val="clear" w:color="auto" w:fill="F2F2F2" w:themeFill="background1" w:themeFillShade="F2"/>
          </w:tcPr>
          <w:p w:rsidR="0088028B" w:rsidRPr="00A73F2A" w:rsidRDefault="0088028B">
            <w:pPr>
              <w:rPr>
                <w:b/>
                <w:szCs w:val="22"/>
              </w:rPr>
            </w:pPr>
          </w:p>
        </w:tc>
        <w:tc>
          <w:tcPr>
            <w:tcW w:w="8222" w:type="dxa"/>
            <w:shd w:val="clear" w:color="auto" w:fill="F2F2F2" w:themeFill="background1" w:themeFillShade="F2"/>
          </w:tcPr>
          <w:p w:rsidR="0088028B" w:rsidRPr="0088028B" w:rsidRDefault="0088028B">
            <w:pPr>
              <w:rPr>
                <w:b/>
                <w:sz w:val="22"/>
                <w:szCs w:val="22"/>
              </w:rPr>
            </w:pPr>
            <w:r>
              <w:rPr>
                <w:b/>
                <w:sz w:val="22"/>
                <w:szCs w:val="22"/>
              </w:rPr>
              <w:t>Falling objects</w:t>
            </w:r>
          </w:p>
        </w:tc>
        <w:tc>
          <w:tcPr>
            <w:tcW w:w="709" w:type="dxa"/>
            <w:shd w:val="clear" w:color="auto" w:fill="F2F2F2" w:themeFill="background1" w:themeFillShade="F2"/>
          </w:tcPr>
          <w:p w:rsidR="0088028B" w:rsidRPr="00BD29C4" w:rsidRDefault="0088028B">
            <w:pPr>
              <w:rPr>
                <w:sz w:val="22"/>
                <w:szCs w:val="22"/>
              </w:rPr>
            </w:pPr>
          </w:p>
        </w:tc>
        <w:tc>
          <w:tcPr>
            <w:tcW w:w="708" w:type="dxa"/>
            <w:shd w:val="clear" w:color="auto" w:fill="F2F2F2" w:themeFill="background1" w:themeFillShade="F2"/>
          </w:tcPr>
          <w:p w:rsidR="0088028B" w:rsidRPr="00BD29C4" w:rsidRDefault="0088028B">
            <w:pPr>
              <w:rPr>
                <w:sz w:val="22"/>
                <w:szCs w:val="22"/>
              </w:rPr>
            </w:pPr>
          </w:p>
        </w:tc>
        <w:tc>
          <w:tcPr>
            <w:tcW w:w="709" w:type="dxa"/>
            <w:shd w:val="clear" w:color="auto" w:fill="F2F2F2" w:themeFill="background1" w:themeFillShade="F2"/>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17</w:t>
            </w:r>
          </w:p>
        </w:tc>
        <w:tc>
          <w:tcPr>
            <w:tcW w:w="8222" w:type="dxa"/>
            <w:shd w:val="clear" w:color="auto" w:fill="FFFFFF" w:themeFill="background1"/>
          </w:tcPr>
          <w:p w:rsidR="0088028B" w:rsidRDefault="0088028B">
            <w:pPr>
              <w:rPr>
                <w:sz w:val="22"/>
                <w:szCs w:val="22"/>
              </w:rPr>
            </w:pPr>
            <w:r>
              <w:rPr>
                <w:sz w:val="22"/>
                <w:szCs w:val="22"/>
              </w:rPr>
              <w:t>Is the potential for injury from falling items reduced by appropriate storage of items e.g. store heavier items at lower levels?</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r w:rsidR="0088028B" w:rsidTr="0088028B">
        <w:tc>
          <w:tcPr>
            <w:tcW w:w="568" w:type="dxa"/>
            <w:shd w:val="clear" w:color="auto" w:fill="F2F2F2" w:themeFill="background1" w:themeFillShade="F2"/>
          </w:tcPr>
          <w:p w:rsidR="0088028B" w:rsidRPr="00A73F2A" w:rsidRDefault="0088028B">
            <w:pPr>
              <w:rPr>
                <w:b/>
                <w:szCs w:val="22"/>
              </w:rPr>
            </w:pPr>
          </w:p>
        </w:tc>
        <w:tc>
          <w:tcPr>
            <w:tcW w:w="8222" w:type="dxa"/>
            <w:shd w:val="clear" w:color="auto" w:fill="F2F2F2" w:themeFill="background1" w:themeFillShade="F2"/>
          </w:tcPr>
          <w:p w:rsidR="0088028B" w:rsidRPr="0088028B" w:rsidRDefault="0088028B">
            <w:pPr>
              <w:rPr>
                <w:b/>
                <w:sz w:val="22"/>
                <w:szCs w:val="22"/>
              </w:rPr>
            </w:pPr>
            <w:r>
              <w:rPr>
                <w:b/>
                <w:sz w:val="22"/>
                <w:szCs w:val="22"/>
              </w:rPr>
              <w:t>Accidents/Incidents and near misses</w:t>
            </w:r>
          </w:p>
        </w:tc>
        <w:tc>
          <w:tcPr>
            <w:tcW w:w="709" w:type="dxa"/>
            <w:shd w:val="clear" w:color="auto" w:fill="F2F2F2" w:themeFill="background1" w:themeFillShade="F2"/>
          </w:tcPr>
          <w:p w:rsidR="0088028B" w:rsidRPr="00BD29C4" w:rsidRDefault="0088028B">
            <w:pPr>
              <w:rPr>
                <w:sz w:val="22"/>
                <w:szCs w:val="22"/>
              </w:rPr>
            </w:pPr>
          </w:p>
        </w:tc>
        <w:tc>
          <w:tcPr>
            <w:tcW w:w="708" w:type="dxa"/>
            <w:shd w:val="clear" w:color="auto" w:fill="F2F2F2" w:themeFill="background1" w:themeFillShade="F2"/>
          </w:tcPr>
          <w:p w:rsidR="0088028B" w:rsidRPr="00BD29C4" w:rsidRDefault="0088028B">
            <w:pPr>
              <w:rPr>
                <w:sz w:val="22"/>
                <w:szCs w:val="22"/>
              </w:rPr>
            </w:pPr>
          </w:p>
        </w:tc>
        <w:tc>
          <w:tcPr>
            <w:tcW w:w="709" w:type="dxa"/>
            <w:shd w:val="clear" w:color="auto" w:fill="F2F2F2" w:themeFill="background1" w:themeFillShade="F2"/>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18</w:t>
            </w:r>
          </w:p>
        </w:tc>
        <w:tc>
          <w:tcPr>
            <w:tcW w:w="8222" w:type="dxa"/>
            <w:shd w:val="clear" w:color="auto" w:fill="FFFFFF" w:themeFill="background1"/>
          </w:tcPr>
          <w:p w:rsidR="0088028B" w:rsidRDefault="0088028B">
            <w:pPr>
              <w:rPr>
                <w:sz w:val="22"/>
                <w:szCs w:val="22"/>
              </w:rPr>
            </w:pPr>
            <w:r>
              <w:rPr>
                <w:sz w:val="22"/>
                <w:szCs w:val="22"/>
              </w:rPr>
              <w:t>Are all incidents/accidents/near misses recorded and investigated and remedial measures implemented?</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r w:rsidR="0088028B" w:rsidTr="0088028B">
        <w:tc>
          <w:tcPr>
            <w:tcW w:w="568" w:type="dxa"/>
            <w:shd w:val="clear" w:color="auto" w:fill="F2F2F2" w:themeFill="background1" w:themeFillShade="F2"/>
          </w:tcPr>
          <w:p w:rsidR="0088028B" w:rsidRPr="00A73F2A" w:rsidRDefault="0088028B">
            <w:pPr>
              <w:rPr>
                <w:b/>
                <w:szCs w:val="22"/>
              </w:rPr>
            </w:pPr>
          </w:p>
        </w:tc>
        <w:tc>
          <w:tcPr>
            <w:tcW w:w="8222" w:type="dxa"/>
            <w:shd w:val="clear" w:color="auto" w:fill="F2F2F2" w:themeFill="background1" w:themeFillShade="F2"/>
          </w:tcPr>
          <w:p w:rsidR="0088028B" w:rsidRPr="0088028B" w:rsidRDefault="0088028B">
            <w:pPr>
              <w:rPr>
                <w:b/>
                <w:sz w:val="22"/>
                <w:szCs w:val="22"/>
              </w:rPr>
            </w:pPr>
            <w:r w:rsidRPr="0088028B">
              <w:rPr>
                <w:b/>
                <w:sz w:val="22"/>
                <w:szCs w:val="22"/>
              </w:rPr>
              <w:t>Risk Assessments</w:t>
            </w:r>
          </w:p>
        </w:tc>
        <w:tc>
          <w:tcPr>
            <w:tcW w:w="709" w:type="dxa"/>
            <w:shd w:val="clear" w:color="auto" w:fill="F2F2F2" w:themeFill="background1" w:themeFillShade="F2"/>
          </w:tcPr>
          <w:p w:rsidR="0088028B" w:rsidRPr="00BD29C4" w:rsidRDefault="0088028B">
            <w:pPr>
              <w:rPr>
                <w:sz w:val="22"/>
                <w:szCs w:val="22"/>
              </w:rPr>
            </w:pPr>
          </w:p>
        </w:tc>
        <w:tc>
          <w:tcPr>
            <w:tcW w:w="708" w:type="dxa"/>
            <w:shd w:val="clear" w:color="auto" w:fill="F2F2F2" w:themeFill="background1" w:themeFillShade="F2"/>
          </w:tcPr>
          <w:p w:rsidR="0088028B" w:rsidRPr="00BD29C4" w:rsidRDefault="0088028B">
            <w:pPr>
              <w:rPr>
                <w:sz w:val="22"/>
                <w:szCs w:val="22"/>
              </w:rPr>
            </w:pPr>
          </w:p>
        </w:tc>
        <w:tc>
          <w:tcPr>
            <w:tcW w:w="709" w:type="dxa"/>
            <w:shd w:val="clear" w:color="auto" w:fill="F2F2F2" w:themeFill="background1" w:themeFillShade="F2"/>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19</w:t>
            </w:r>
          </w:p>
        </w:tc>
        <w:tc>
          <w:tcPr>
            <w:tcW w:w="8222" w:type="dxa"/>
            <w:shd w:val="clear" w:color="auto" w:fill="FFFFFF" w:themeFill="background1"/>
          </w:tcPr>
          <w:p w:rsidR="0088028B" w:rsidRDefault="0088028B">
            <w:pPr>
              <w:rPr>
                <w:sz w:val="22"/>
                <w:szCs w:val="22"/>
              </w:rPr>
            </w:pPr>
            <w:r>
              <w:rPr>
                <w:sz w:val="22"/>
                <w:szCs w:val="22"/>
              </w:rPr>
              <w:t>Are the results of the risk assessment communicated to all relevant employees and all who come in contact with HSE services and activities?</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r w:rsidR="0088028B" w:rsidTr="0088028B">
        <w:tc>
          <w:tcPr>
            <w:tcW w:w="568" w:type="dxa"/>
            <w:shd w:val="clear" w:color="auto" w:fill="FFFFFF" w:themeFill="background1"/>
          </w:tcPr>
          <w:p w:rsidR="0088028B" w:rsidRPr="00A73F2A" w:rsidRDefault="0088028B">
            <w:pPr>
              <w:rPr>
                <w:b/>
                <w:szCs w:val="22"/>
              </w:rPr>
            </w:pPr>
            <w:r w:rsidRPr="00A73F2A">
              <w:rPr>
                <w:b/>
                <w:szCs w:val="22"/>
              </w:rPr>
              <w:t>20</w:t>
            </w:r>
          </w:p>
        </w:tc>
        <w:tc>
          <w:tcPr>
            <w:tcW w:w="8222" w:type="dxa"/>
            <w:shd w:val="clear" w:color="auto" w:fill="FFFFFF" w:themeFill="background1"/>
          </w:tcPr>
          <w:p w:rsidR="0088028B" w:rsidRDefault="0088028B">
            <w:pPr>
              <w:rPr>
                <w:sz w:val="22"/>
                <w:szCs w:val="22"/>
              </w:rPr>
            </w:pPr>
            <w:r>
              <w:rPr>
                <w:sz w:val="22"/>
                <w:szCs w:val="22"/>
              </w:rPr>
              <w:t>Are risk assessments reviewed at least annually or more frequently if necessary i.e. accident/incident or a change in circumstances to which they relate?</w:t>
            </w:r>
          </w:p>
        </w:tc>
        <w:tc>
          <w:tcPr>
            <w:tcW w:w="709" w:type="dxa"/>
            <w:shd w:val="clear" w:color="auto" w:fill="FFFFFF" w:themeFill="background1"/>
          </w:tcPr>
          <w:p w:rsidR="0088028B" w:rsidRPr="00BD29C4" w:rsidRDefault="0088028B">
            <w:pPr>
              <w:rPr>
                <w:sz w:val="22"/>
                <w:szCs w:val="22"/>
              </w:rPr>
            </w:pPr>
          </w:p>
        </w:tc>
        <w:tc>
          <w:tcPr>
            <w:tcW w:w="708" w:type="dxa"/>
            <w:shd w:val="clear" w:color="auto" w:fill="FFFFFF" w:themeFill="background1"/>
          </w:tcPr>
          <w:p w:rsidR="0088028B" w:rsidRPr="00BD29C4" w:rsidRDefault="0088028B">
            <w:pPr>
              <w:rPr>
                <w:sz w:val="22"/>
                <w:szCs w:val="22"/>
              </w:rPr>
            </w:pPr>
          </w:p>
        </w:tc>
        <w:tc>
          <w:tcPr>
            <w:tcW w:w="709" w:type="dxa"/>
            <w:shd w:val="clear" w:color="auto" w:fill="FFFFFF" w:themeFill="background1"/>
          </w:tcPr>
          <w:p w:rsidR="0088028B" w:rsidRPr="00BD29C4" w:rsidRDefault="0088028B">
            <w:pPr>
              <w:rPr>
                <w:sz w:val="22"/>
                <w:szCs w:val="22"/>
              </w:rPr>
            </w:pPr>
          </w:p>
        </w:tc>
      </w:tr>
    </w:tbl>
    <w:p w:rsidR="00427784" w:rsidRDefault="00427784"/>
    <w:sectPr w:rsidR="00427784" w:rsidSect="00A73F2A">
      <w:headerReference w:type="default" r:id="rId10"/>
      <w:footerReference w:type="default" r:id="rId11"/>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FD" w:rsidRDefault="006A22FD" w:rsidP="00427784">
      <w:pPr>
        <w:spacing w:after="0" w:line="240" w:lineRule="auto"/>
      </w:pPr>
      <w:r>
        <w:separator/>
      </w:r>
    </w:p>
  </w:endnote>
  <w:endnote w:type="continuationSeparator" w:id="0">
    <w:p w:rsidR="006A22FD" w:rsidRDefault="006A22FD" w:rsidP="0042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FD" w:rsidRPr="003802FC" w:rsidRDefault="003802FC">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20 06 30 </w:t>
    </w:r>
    <w:r w:rsidR="00AF63FB" w:rsidRPr="003802FC">
      <w:rPr>
        <w:rFonts w:asciiTheme="majorHAnsi" w:eastAsiaTheme="majorEastAsia" w:hAnsiTheme="majorHAnsi" w:cstheme="majorBidi"/>
        <w:sz w:val="18"/>
        <w:szCs w:val="18"/>
      </w:rPr>
      <w:t>PS:</w:t>
    </w:r>
    <w:r w:rsidR="0002433F" w:rsidRPr="003802FC">
      <w:rPr>
        <w:rFonts w:asciiTheme="majorHAnsi" w:eastAsiaTheme="majorEastAsia" w:hAnsiTheme="majorHAnsi" w:cstheme="majorBidi"/>
        <w:sz w:val="18"/>
        <w:szCs w:val="18"/>
      </w:rPr>
      <w:t xml:space="preserve"> </w:t>
    </w:r>
    <w:r w:rsidR="00AF63FB" w:rsidRPr="003802FC">
      <w:rPr>
        <w:rFonts w:asciiTheme="majorHAnsi" w:eastAsiaTheme="majorEastAsia" w:hAnsiTheme="majorHAnsi" w:cstheme="majorBidi"/>
        <w:sz w:val="18"/>
        <w:szCs w:val="18"/>
      </w:rPr>
      <w:t xml:space="preserve">032:01 </w:t>
    </w:r>
    <w:r w:rsidR="006A22FD" w:rsidRPr="003802FC">
      <w:rPr>
        <w:rFonts w:asciiTheme="majorHAnsi" w:eastAsiaTheme="majorEastAsia" w:hAnsiTheme="majorHAnsi" w:cstheme="majorBidi"/>
        <w:sz w:val="18"/>
        <w:szCs w:val="18"/>
      </w:rPr>
      <w:t>Use of Kick Stools &amp; Step Ladders at low levels</w:t>
    </w:r>
    <w:r w:rsidR="00CF6362" w:rsidRPr="003802FC">
      <w:rPr>
        <w:rFonts w:asciiTheme="majorHAnsi" w:eastAsiaTheme="majorEastAsia" w:hAnsiTheme="majorHAnsi" w:cstheme="majorBidi"/>
        <w:sz w:val="18"/>
        <w:szCs w:val="18"/>
      </w:rPr>
      <w:t xml:space="preserve"> (Work at Height</w:t>
    </w:r>
    <w:r w:rsidR="003207FF" w:rsidRPr="003802FC">
      <w:rPr>
        <w:rFonts w:asciiTheme="majorHAnsi" w:eastAsiaTheme="majorEastAsia" w:hAnsiTheme="majorHAnsi" w:cstheme="majorBidi"/>
        <w:sz w:val="18"/>
        <w:szCs w:val="18"/>
      </w:rPr>
      <w:t xml:space="preserve">) </w:t>
    </w:r>
    <w:r w:rsidR="006A22FD" w:rsidRPr="003802FC">
      <w:rPr>
        <w:rFonts w:asciiTheme="majorHAnsi" w:eastAsiaTheme="majorEastAsia" w:hAnsiTheme="majorHAnsi" w:cstheme="majorBidi"/>
        <w:sz w:val="18"/>
        <w:szCs w:val="18"/>
      </w:rPr>
      <w:ptab w:relativeTo="margin" w:alignment="right" w:leader="none"/>
    </w:r>
    <w:r w:rsidR="006A22FD" w:rsidRPr="003802FC">
      <w:rPr>
        <w:rFonts w:asciiTheme="majorHAnsi" w:eastAsiaTheme="majorEastAsia" w:hAnsiTheme="majorHAnsi" w:cstheme="majorBidi"/>
        <w:sz w:val="18"/>
        <w:szCs w:val="18"/>
      </w:rPr>
      <w:t xml:space="preserve">Page </w:t>
    </w:r>
    <w:r w:rsidR="00F27896" w:rsidRPr="003802FC">
      <w:rPr>
        <w:rFonts w:asciiTheme="minorHAnsi" w:eastAsiaTheme="minorEastAsia" w:hAnsiTheme="minorHAnsi" w:cstheme="minorBidi"/>
        <w:sz w:val="18"/>
        <w:szCs w:val="18"/>
      </w:rPr>
      <w:fldChar w:fldCharType="begin"/>
    </w:r>
    <w:r w:rsidR="006A22FD" w:rsidRPr="003802FC">
      <w:rPr>
        <w:sz w:val="18"/>
        <w:szCs w:val="18"/>
      </w:rPr>
      <w:instrText xml:space="preserve"> PAGE   \* MERGEFORMAT </w:instrText>
    </w:r>
    <w:r w:rsidR="00F27896" w:rsidRPr="003802FC">
      <w:rPr>
        <w:rFonts w:asciiTheme="minorHAnsi" w:eastAsiaTheme="minorEastAsia" w:hAnsiTheme="minorHAnsi" w:cstheme="minorBidi"/>
        <w:sz w:val="18"/>
        <w:szCs w:val="18"/>
      </w:rPr>
      <w:fldChar w:fldCharType="separate"/>
    </w:r>
    <w:r w:rsidR="007941B8" w:rsidRPr="007941B8">
      <w:rPr>
        <w:rFonts w:asciiTheme="majorHAnsi" w:eastAsiaTheme="majorEastAsia" w:hAnsiTheme="majorHAnsi" w:cstheme="majorBidi"/>
        <w:noProof/>
        <w:sz w:val="18"/>
        <w:szCs w:val="18"/>
      </w:rPr>
      <w:t>1</w:t>
    </w:r>
    <w:r w:rsidR="00F27896" w:rsidRPr="003802FC">
      <w:rPr>
        <w:rFonts w:asciiTheme="majorHAnsi" w:eastAsiaTheme="majorEastAsia" w:hAnsiTheme="majorHAnsi" w:cstheme="majorBidi"/>
        <w:noProof/>
        <w:sz w:val="18"/>
        <w:szCs w:val="18"/>
      </w:rPr>
      <w:fldChar w:fldCharType="end"/>
    </w:r>
  </w:p>
  <w:p w:rsidR="006A22FD" w:rsidRDefault="006A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FD" w:rsidRDefault="006A22FD" w:rsidP="00427784">
      <w:pPr>
        <w:spacing w:after="0" w:line="240" w:lineRule="auto"/>
      </w:pPr>
      <w:r>
        <w:separator/>
      </w:r>
    </w:p>
  </w:footnote>
  <w:footnote w:type="continuationSeparator" w:id="0">
    <w:p w:rsidR="006A22FD" w:rsidRDefault="006A22FD" w:rsidP="0042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2A" w:rsidRPr="00A73F2A" w:rsidRDefault="00A73F2A" w:rsidP="00A73F2A">
    <w:pPr>
      <w:jc w:val="center"/>
      <w:rPr>
        <w:rFonts w:cs="Calibri"/>
        <w:b/>
        <w:bCs/>
        <w:i/>
        <w:color w:val="C0504D"/>
        <w:sz w:val="18"/>
      </w:rPr>
    </w:pPr>
    <w:r w:rsidRPr="003E781E">
      <w:rPr>
        <w:rFonts w:cs="Calibri"/>
        <w:b/>
        <w:noProof/>
        <w:color w:val="984806"/>
        <w:sz w:val="18"/>
        <w:lang w:eastAsia="en-IE"/>
      </w:rPr>
      <w:drawing>
        <wp:inline distT="0" distB="0" distL="0" distR="0" wp14:anchorId="3492C79B" wp14:editId="7E0051A8">
          <wp:extent cx="619760" cy="665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65480"/>
                  </a:xfrm>
                  <a:prstGeom prst="rect">
                    <a:avLst/>
                  </a:prstGeom>
                  <a:noFill/>
                </pic:spPr>
              </pic:pic>
            </a:graphicData>
          </a:graphic>
        </wp:inline>
      </w:drawing>
    </w:r>
    <w:r w:rsidRPr="003E781E">
      <w:rPr>
        <w:rFonts w:cs="Calibri"/>
        <w:b/>
        <w:color w:val="984806"/>
        <w:sz w:val="18"/>
      </w:rPr>
      <w:t xml:space="preserve">  National Health and Safety Function, Workplace Health and Wellbeing Unit, </w:t>
    </w:r>
    <w:r w:rsidRPr="003E781E">
      <w:rPr>
        <w:rFonts w:cs="Calibri"/>
        <w:b/>
        <w:sz w:val="18"/>
      </w:rPr>
      <w:t>National HR Division</w:t>
    </w:r>
    <w:r w:rsidRPr="003E781E">
      <w:rPr>
        <w:rFonts w:cs="Calibri"/>
        <w:b/>
        <w:color w:val="984806"/>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27784"/>
    <w:rsid w:val="0002433F"/>
    <w:rsid w:val="001908E8"/>
    <w:rsid w:val="003207FF"/>
    <w:rsid w:val="003802FC"/>
    <w:rsid w:val="00427784"/>
    <w:rsid w:val="004B3677"/>
    <w:rsid w:val="00517D77"/>
    <w:rsid w:val="00546879"/>
    <w:rsid w:val="00614340"/>
    <w:rsid w:val="006746B7"/>
    <w:rsid w:val="006A22FD"/>
    <w:rsid w:val="007941B8"/>
    <w:rsid w:val="008772B2"/>
    <w:rsid w:val="0088028B"/>
    <w:rsid w:val="009D0FA2"/>
    <w:rsid w:val="00A73F2A"/>
    <w:rsid w:val="00AF63FB"/>
    <w:rsid w:val="00BD29C4"/>
    <w:rsid w:val="00CF6362"/>
    <w:rsid w:val="00D24226"/>
    <w:rsid w:val="00D52668"/>
    <w:rsid w:val="00F16D2F"/>
    <w:rsid w:val="00F278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84"/>
  </w:style>
  <w:style w:type="paragraph" w:styleId="Footer">
    <w:name w:val="footer"/>
    <w:basedOn w:val="Normal"/>
    <w:link w:val="FooterChar"/>
    <w:uiPriority w:val="99"/>
    <w:unhideWhenUsed/>
    <w:rsid w:val="00427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84"/>
  </w:style>
  <w:style w:type="paragraph" w:styleId="BalloonText">
    <w:name w:val="Balloon Text"/>
    <w:basedOn w:val="Normal"/>
    <w:link w:val="BalloonTextChar"/>
    <w:uiPriority w:val="99"/>
    <w:semiHidden/>
    <w:unhideWhenUsed/>
    <w:rsid w:val="0042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84"/>
    <w:rPr>
      <w:rFonts w:ascii="Tahoma" w:hAnsi="Tahoma" w:cs="Tahoma"/>
      <w:sz w:val="16"/>
      <w:szCs w:val="16"/>
    </w:rPr>
  </w:style>
  <w:style w:type="table" w:styleId="TableGrid">
    <w:name w:val="Table Grid"/>
    <w:basedOn w:val="TableNormal"/>
    <w:uiPriority w:val="59"/>
    <w:rsid w:val="0042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althservice.hse.ie/filelibrary/staff/guideline-on-completing-occupational-safety-and-health-risk-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O'Hanlon, Kathleen</cp:lastModifiedBy>
  <cp:revision>12</cp:revision>
  <dcterms:created xsi:type="dcterms:W3CDTF">2020-03-26T16:19:00Z</dcterms:created>
  <dcterms:modified xsi:type="dcterms:W3CDTF">2021-01-15T10:22:00Z</dcterms:modified>
</cp:coreProperties>
</file>