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084"/>
        <w:gridCol w:w="2122"/>
        <w:gridCol w:w="7674"/>
      </w:tblGrid>
      <w:tr w:rsidR="00584C86" w:rsidRPr="00811832" w14:paraId="5460583C" w14:textId="77777777" w:rsidTr="003B2AFF">
        <w:tc>
          <w:tcPr>
            <w:tcW w:w="1716" w:type="dxa"/>
            <w:tcBorders>
              <w:bottom w:val="single" w:sz="4" w:space="0" w:color="auto"/>
            </w:tcBorders>
          </w:tcPr>
          <w:p w14:paraId="7F859961" w14:textId="77777777" w:rsidR="00584C86" w:rsidRPr="00811832" w:rsidRDefault="00584C86" w:rsidP="00584C86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624A089B" wp14:editId="4D39049D">
                  <wp:extent cx="866775" cy="752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E Logo Green 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12" cy="77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80" w:type="dxa"/>
            <w:gridSpan w:val="3"/>
            <w:tcBorders>
              <w:bottom w:val="single" w:sz="4" w:space="0" w:color="auto"/>
            </w:tcBorders>
            <w:shd w:val="clear" w:color="auto" w:fill="006152"/>
          </w:tcPr>
          <w:p w14:paraId="435A1BAB" w14:textId="004BB54C" w:rsidR="00584C86" w:rsidRPr="00811832" w:rsidRDefault="00584C86" w:rsidP="00584C86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72E44BA8" w14:textId="77777777" w:rsidR="00584C86" w:rsidRPr="00811832" w:rsidRDefault="00584C86" w:rsidP="00584C86">
            <w:pPr>
              <w:jc w:val="center"/>
              <w:rPr>
                <w:b/>
                <w:color w:val="FFFFFF"/>
                <w:sz w:val="52"/>
                <w:szCs w:val="52"/>
              </w:rPr>
            </w:pPr>
            <w:r w:rsidRPr="00811832">
              <w:rPr>
                <w:b/>
                <w:color w:val="FFFFFF"/>
                <w:sz w:val="52"/>
                <w:szCs w:val="52"/>
              </w:rPr>
              <w:t xml:space="preserve">Health &amp; Safety Risk Assessment </w:t>
            </w:r>
          </w:p>
          <w:p w14:paraId="3B375262" w14:textId="77777777" w:rsidR="00584C86" w:rsidRPr="00811832" w:rsidRDefault="00584C86" w:rsidP="00584C86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584C86" w:rsidRPr="00811832" w14:paraId="227631C9" w14:textId="77777777" w:rsidTr="003B2AFF">
        <w:tc>
          <w:tcPr>
            <w:tcW w:w="1716" w:type="dxa"/>
            <w:shd w:val="clear" w:color="auto" w:fill="FFFFFF"/>
            <w:vAlign w:val="center"/>
          </w:tcPr>
          <w:p w14:paraId="0F25DF73" w14:textId="7A380993" w:rsidR="00584C86" w:rsidRPr="00811832" w:rsidRDefault="00584C86" w:rsidP="00584C86">
            <w:pPr>
              <w:contextualSpacing/>
              <w:rPr>
                <w:b/>
              </w:rPr>
            </w:pPr>
            <w:r>
              <w:rPr>
                <w:b/>
              </w:rPr>
              <w:t>Ref: CF:024:05:T</w:t>
            </w:r>
          </w:p>
        </w:tc>
        <w:tc>
          <w:tcPr>
            <w:tcW w:w="12880" w:type="dxa"/>
            <w:gridSpan w:val="3"/>
            <w:shd w:val="clear" w:color="auto" w:fill="006152"/>
          </w:tcPr>
          <w:p w14:paraId="3AF9F699" w14:textId="2F1BEE11" w:rsidR="00584C86" w:rsidRPr="00811832" w:rsidRDefault="00584C86" w:rsidP="00584C86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RE: </w:t>
            </w:r>
            <w:r w:rsidRPr="00811832">
              <w:rPr>
                <w:b/>
                <w:color w:val="FFFFFF"/>
              </w:rPr>
              <w:t>Cyto</w:t>
            </w:r>
            <w:r>
              <w:rPr>
                <w:b/>
                <w:color w:val="FFFFFF"/>
              </w:rPr>
              <w:t xml:space="preserve">toxic Drug Risk Assessment </w:t>
            </w:r>
            <w:r w:rsidR="00F54DAD">
              <w:rPr>
                <w:b/>
                <w:color w:val="FFFFFF"/>
              </w:rPr>
              <w:t>Form</w:t>
            </w:r>
          </w:p>
        </w:tc>
      </w:tr>
      <w:tr w:rsidR="00584C86" w:rsidRPr="00811832" w14:paraId="0D89098E" w14:textId="77777777" w:rsidTr="00584C86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16" w:type="dxa"/>
          </w:tcPr>
          <w:p w14:paraId="2B60BC92" w14:textId="77777777" w:rsidR="00584C86" w:rsidRPr="00811832" w:rsidRDefault="00584C86" w:rsidP="00584C86">
            <w:pPr>
              <w:pStyle w:val="Heading8"/>
              <w:tabs>
                <w:tab w:val="left" w:pos="2268"/>
              </w:tabs>
              <w:spacing w:before="20"/>
              <w:rPr>
                <w:rFonts w:ascii="Calibri" w:hAnsi="Calibri" w:cs="Arial"/>
                <w:b/>
                <w:bCs/>
                <w:i/>
                <w:color w:val="auto"/>
                <w:sz w:val="22"/>
                <w:szCs w:val="22"/>
              </w:rPr>
            </w:pPr>
            <w:r w:rsidRPr="00811832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Issue date:</w:t>
            </w:r>
          </w:p>
        </w:tc>
        <w:tc>
          <w:tcPr>
            <w:tcW w:w="3084" w:type="dxa"/>
          </w:tcPr>
          <w:p w14:paraId="392EEAA2" w14:textId="77777777" w:rsidR="00584C86" w:rsidRPr="00811832" w:rsidRDefault="00584C86" w:rsidP="00584C86">
            <w:pPr>
              <w:pStyle w:val="Heading8"/>
              <w:tabs>
                <w:tab w:val="left" w:pos="2268"/>
              </w:tabs>
              <w:spacing w:before="20"/>
              <w:ind w:right="34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November 2015</w:t>
            </w:r>
          </w:p>
        </w:tc>
        <w:tc>
          <w:tcPr>
            <w:tcW w:w="2122" w:type="dxa"/>
          </w:tcPr>
          <w:p w14:paraId="57EC082A" w14:textId="77777777" w:rsidR="00584C86" w:rsidRPr="00811832" w:rsidRDefault="00584C86" w:rsidP="00584C86">
            <w:pPr>
              <w:pStyle w:val="Heading8"/>
              <w:tabs>
                <w:tab w:val="left" w:pos="2268"/>
              </w:tabs>
              <w:spacing w:before="20"/>
              <w:ind w:right="34"/>
              <w:rPr>
                <w:rFonts w:ascii="Calibri" w:hAnsi="Calibri" w:cs="Arial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Revised</w:t>
            </w:r>
            <w:r w:rsidRPr="00811832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date:</w:t>
            </w:r>
          </w:p>
        </w:tc>
        <w:tc>
          <w:tcPr>
            <w:tcW w:w="7674" w:type="dxa"/>
          </w:tcPr>
          <w:p w14:paraId="15021FC2" w14:textId="34103921" w:rsidR="00584C86" w:rsidRPr="00811832" w:rsidRDefault="00584C86" w:rsidP="00584C86">
            <w:pPr>
              <w:pStyle w:val="Heading8"/>
              <w:tabs>
                <w:tab w:val="left" w:pos="2268"/>
              </w:tabs>
              <w:spacing w:before="20"/>
              <w:ind w:right="34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auto"/>
                <w:sz w:val="22"/>
                <w:szCs w:val="22"/>
              </w:rPr>
              <w:t>October 2023</w:t>
            </w:r>
          </w:p>
        </w:tc>
      </w:tr>
      <w:tr w:rsidR="00584C86" w:rsidRPr="00811832" w14:paraId="145789FE" w14:textId="77777777" w:rsidTr="00584C86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716" w:type="dxa"/>
          </w:tcPr>
          <w:p w14:paraId="5D404947" w14:textId="77777777" w:rsidR="00584C86" w:rsidRPr="00811832" w:rsidRDefault="00584C86" w:rsidP="00584C86">
            <w:pPr>
              <w:pStyle w:val="Heading8"/>
              <w:tabs>
                <w:tab w:val="left" w:pos="2268"/>
              </w:tabs>
              <w:spacing w:before="20"/>
              <w:rPr>
                <w:rFonts w:ascii="Calibri" w:hAnsi="Calibri" w:cs="Arial"/>
                <w:b/>
                <w:bCs/>
                <w:i/>
                <w:color w:val="auto"/>
                <w:sz w:val="22"/>
                <w:szCs w:val="22"/>
              </w:rPr>
            </w:pPr>
            <w:r w:rsidRPr="00811832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Author(s):</w:t>
            </w:r>
          </w:p>
        </w:tc>
        <w:tc>
          <w:tcPr>
            <w:tcW w:w="12880" w:type="dxa"/>
            <w:gridSpan w:val="3"/>
          </w:tcPr>
          <w:p w14:paraId="06480795" w14:textId="77777777" w:rsidR="00584C86" w:rsidRPr="00811832" w:rsidRDefault="00584C86" w:rsidP="00584C86">
            <w:pPr>
              <w:spacing w:before="20"/>
              <w:ind w:right="34"/>
              <w:rPr>
                <w:rFonts w:cs="Arial"/>
                <w:bCs/>
              </w:rPr>
            </w:pPr>
            <w:r w:rsidRPr="00811832">
              <w:rPr>
                <w:rFonts w:cs="Arial"/>
                <w:bCs/>
              </w:rPr>
              <w:t>National Health &amp; Safety Function</w:t>
            </w:r>
          </w:p>
        </w:tc>
      </w:tr>
      <w:tr w:rsidR="00584C86" w:rsidRPr="00811832" w14:paraId="78C50AF7" w14:textId="77777777" w:rsidTr="00584C86">
        <w:tblPrEx>
          <w:tblLook w:val="01E0" w:firstRow="1" w:lastRow="1" w:firstColumn="1" w:lastColumn="1" w:noHBand="0" w:noVBand="0"/>
        </w:tblPrEx>
        <w:trPr>
          <w:trHeight w:val="824"/>
        </w:trPr>
        <w:tc>
          <w:tcPr>
            <w:tcW w:w="1716" w:type="dxa"/>
            <w:shd w:val="clear" w:color="auto" w:fill="FFFFFF"/>
          </w:tcPr>
          <w:p w14:paraId="7D5584D9" w14:textId="77777777" w:rsidR="00584C86" w:rsidRPr="00811832" w:rsidRDefault="00584C86" w:rsidP="00584C86">
            <w:pPr>
              <w:spacing w:before="20"/>
              <w:rPr>
                <w:rFonts w:cs="Arial"/>
                <w:b/>
                <w:bCs/>
              </w:rPr>
            </w:pPr>
            <w:r w:rsidRPr="00811832">
              <w:rPr>
                <w:rFonts w:cs="Arial"/>
                <w:b/>
                <w:bCs/>
              </w:rPr>
              <w:t>Legislation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12880" w:type="dxa"/>
            <w:gridSpan w:val="3"/>
            <w:shd w:val="clear" w:color="auto" w:fill="FFFFFF"/>
          </w:tcPr>
          <w:p w14:paraId="54D68625" w14:textId="77777777" w:rsidR="00584C86" w:rsidRPr="008F4B8E" w:rsidRDefault="00584C86" w:rsidP="00584C86">
            <w:pPr>
              <w:rPr>
                <w:rFonts w:asciiTheme="minorHAnsi" w:hAnsiTheme="minorHAnsi" w:cstheme="minorHAnsi"/>
              </w:rPr>
            </w:pPr>
            <w:r w:rsidRPr="008F4B8E">
              <w:rPr>
                <w:rFonts w:asciiTheme="minorHAnsi" w:hAnsiTheme="minorHAnsi" w:cstheme="minorHAnsi"/>
              </w:rPr>
              <w:t xml:space="preserve">Under the </w:t>
            </w:r>
            <w:r w:rsidRPr="008F4B8E">
              <w:rPr>
                <w:rFonts w:asciiTheme="minorHAnsi" w:hAnsiTheme="minorHAnsi" w:cstheme="minorHAnsi"/>
                <w:b/>
              </w:rPr>
              <w:t xml:space="preserve">Safety Health and Welfare at Work (Carcinogens) Regulations, 2001, as amended 2015 and 2019 </w:t>
            </w:r>
            <w:r w:rsidRPr="00883227">
              <w:rPr>
                <w:rFonts w:asciiTheme="minorHAnsi" w:hAnsiTheme="minorHAnsi" w:cstheme="minorHAnsi"/>
              </w:rPr>
              <w:t>it</w:t>
            </w:r>
            <w:r w:rsidRPr="008F4B8E">
              <w:rPr>
                <w:rFonts w:asciiTheme="minorHAnsi" w:hAnsiTheme="minorHAnsi" w:cstheme="minorHAnsi"/>
              </w:rPr>
              <w:t xml:space="preserve"> is the duty of the employer to identify the hazards and assess the risks associated with the risk of exposure to carcinogens (Cat. 1A and 1B) and/or mutagens (Cat.1A and 1B) in the workplace.  </w:t>
            </w:r>
          </w:p>
          <w:p w14:paraId="44E52976" w14:textId="77777777" w:rsidR="00584C86" w:rsidRPr="008F4B8E" w:rsidRDefault="00584C86" w:rsidP="00584C86">
            <w:pPr>
              <w:pStyle w:val="BodyText"/>
              <w:ind w:right="176"/>
              <w:jc w:val="both"/>
              <w:rPr>
                <w:rFonts w:asciiTheme="minorHAnsi" w:hAnsiTheme="minorHAnsi" w:cstheme="minorHAnsi"/>
              </w:rPr>
            </w:pPr>
            <w:r w:rsidRPr="008F4B8E">
              <w:rPr>
                <w:rFonts w:asciiTheme="minorHAnsi" w:hAnsiTheme="minorHAnsi" w:cstheme="minorHAnsi"/>
              </w:rPr>
              <w:t xml:space="preserve">For the purpose of this risk assessment, all cytotoxic drugs (to include Cat. 2 carcinogens, Cat. 2 </w:t>
            </w:r>
            <w:r>
              <w:rPr>
                <w:rFonts w:asciiTheme="minorHAnsi" w:hAnsiTheme="minorHAnsi" w:cstheme="minorHAnsi"/>
              </w:rPr>
              <w:t>mutagens and</w:t>
            </w:r>
            <w:r>
              <w:rPr>
                <w:b/>
                <w:bCs/>
                <w:shd w:val="clear" w:color="auto" w:fill="FCFAFD"/>
              </w:rPr>
              <w:t>/</w:t>
            </w:r>
            <w:r w:rsidRPr="00D04E48">
              <w:rPr>
                <w:b/>
                <w:bCs/>
                <w:shd w:val="clear" w:color="auto" w:fill="FCFAFD"/>
              </w:rPr>
              <w:t xml:space="preserve">or </w:t>
            </w:r>
            <w:proofErr w:type="spellStart"/>
            <w:r>
              <w:rPr>
                <w:b/>
                <w:bCs/>
                <w:shd w:val="clear" w:color="auto" w:fill="FCFAFD"/>
              </w:rPr>
              <w:t>repro</w:t>
            </w:r>
            <w:r w:rsidRPr="00D04E48">
              <w:rPr>
                <w:b/>
                <w:bCs/>
                <w:shd w:val="clear" w:color="auto" w:fill="FCFAFD"/>
              </w:rPr>
              <w:t>toxi</w:t>
            </w:r>
            <w:r>
              <w:rPr>
                <w:b/>
                <w:bCs/>
                <w:shd w:val="clear" w:color="auto" w:fill="FCFAFD"/>
              </w:rPr>
              <w:t>ns</w:t>
            </w:r>
            <w:proofErr w:type="spellEnd"/>
            <w:r>
              <w:rPr>
                <w:b/>
                <w:bCs/>
                <w:shd w:val="clear" w:color="auto" w:fill="FCFAFD"/>
              </w:rPr>
              <w:t xml:space="preserve"> </w:t>
            </w:r>
            <w:r>
              <w:t>(including teratogens))</w:t>
            </w:r>
            <w:r>
              <w:rPr>
                <w:rFonts w:asciiTheme="minorHAnsi" w:hAnsiTheme="minorHAnsi" w:cstheme="minorHAnsi"/>
              </w:rPr>
              <w:t xml:space="preserve"> (Cat R1A/B and R2</w:t>
            </w:r>
            <w:r w:rsidRPr="008F4B8E">
              <w:rPr>
                <w:rFonts w:asciiTheme="minorHAnsi" w:hAnsiTheme="minorHAnsi" w:cstheme="minorHAnsi"/>
              </w:rPr>
              <w:t>) will be considered as subject to the Safety</w:t>
            </w:r>
            <w:r>
              <w:rPr>
                <w:rFonts w:asciiTheme="minorHAnsi" w:hAnsiTheme="minorHAnsi" w:cstheme="minorHAnsi"/>
              </w:rPr>
              <w:t>,</w:t>
            </w:r>
            <w:r w:rsidRPr="008F4B8E">
              <w:rPr>
                <w:rFonts w:asciiTheme="minorHAnsi" w:hAnsiTheme="minorHAnsi" w:cstheme="minorHAnsi"/>
              </w:rPr>
              <w:t xml:space="preserve"> Health and Welfare at Work (Carcinogens) Regulations, 2001.  </w:t>
            </w:r>
          </w:p>
          <w:p w14:paraId="26745C8D" w14:textId="77777777" w:rsidR="00584C86" w:rsidRDefault="00584C86" w:rsidP="00584C86"/>
          <w:p w14:paraId="590F480A" w14:textId="77777777" w:rsidR="00584C86" w:rsidRDefault="00584C86" w:rsidP="00584C86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811832">
              <w:t xml:space="preserve">All risk assessments must be in writing and </w:t>
            </w:r>
            <w:r>
              <w:t xml:space="preserve">include </w:t>
            </w:r>
            <w:r w:rsidRPr="00811832">
              <w:t xml:space="preserve">the necessary control measures to eliminate or minimise the risks documented and implemented. </w:t>
            </w:r>
            <w:r w:rsidRPr="00E000D8">
              <w:rPr>
                <w:rFonts w:asciiTheme="minorHAnsi" w:hAnsiTheme="minorHAnsi" w:cstheme="minorHAnsi"/>
                <w:shd w:val="clear" w:color="auto" w:fill="FFFFFF"/>
              </w:rPr>
              <w:t xml:space="preserve">When conducting risk assessments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where </w:t>
            </w:r>
            <w:r w:rsidRPr="00E000D8">
              <w:rPr>
                <w:rFonts w:asciiTheme="minorHAnsi" w:hAnsiTheme="minorHAnsi" w:cstheme="minorHAnsi"/>
                <w:shd w:val="clear" w:color="auto" w:fill="FFFFFF"/>
              </w:rPr>
              <w:t>Cytotoxic Drug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s</w:t>
            </w:r>
            <w:r w:rsidRPr="00E000D8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are involved </w:t>
            </w:r>
            <w:r w:rsidRPr="00E000D8">
              <w:rPr>
                <w:rFonts w:asciiTheme="minorHAnsi" w:hAnsiTheme="minorHAnsi" w:cstheme="minorHAnsi"/>
                <w:shd w:val="clear" w:color="auto" w:fill="FFFFFF"/>
              </w:rPr>
              <w:t xml:space="preserve">consideration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must </w:t>
            </w:r>
            <w:r w:rsidRPr="00E000D8">
              <w:rPr>
                <w:rFonts w:asciiTheme="minorHAnsi" w:hAnsiTheme="minorHAnsi" w:cstheme="minorHAnsi"/>
                <w:shd w:val="clear" w:color="auto" w:fill="FFFFFF"/>
              </w:rPr>
              <w:t xml:space="preserve">be paid to the risk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of exposure </w:t>
            </w:r>
            <w:r w:rsidRPr="00E000D8">
              <w:rPr>
                <w:rFonts w:asciiTheme="minorHAnsi" w:hAnsiTheme="minorHAnsi" w:cstheme="minorHAnsi"/>
                <w:shd w:val="clear" w:color="auto" w:fill="FFFFFF"/>
              </w:rPr>
              <w:t>and the means of avoiding and mitigating any such risk so far as is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technically possible.</w:t>
            </w:r>
          </w:p>
          <w:p w14:paraId="3A4B9807" w14:textId="77777777" w:rsidR="00584C86" w:rsidRDefault="00584C86" w:rsidP="00584C86"/>
          <w:p w14:paraId="011409B5" w14:textId="77777777" w:rsidR="00584C86" w:rsidRPr="002B4AD6" w:rsidRDefault="00584C86" w:rsidP="00584C86">
            <w:r w:rsidRPr="00811832">
              <w:rPr>
                <w:i/>
                <w:iCs/>
              </w:rPr>
              <w:t xml:space="preserve">It is </w:t>
            </w:r>
            <w:r>
              <w:rPr>
                <w:i/>
                <w:iCs/>
              </w:rPr>
              <w:t xml:space="preserve">the </w:t>
            </w:r>
            <w:r w:rsidRPr="00811832">
              <w:rPr>
                <w:i/>
                <w:iCs/>
              </w:rPr>
              <w:t>responsibility of local management to implement any remedial actions identified.</w:t>
            </w:r>
          </w:p>
        </w:tc>
      </w:tr>
      <w:tr w:rsidR="00584C86" w:rsidRPr="00811832" w14:paraId="238FE4D2" w14:textId="77777777" w:rsidTr="00584C86">
        <w:tblPrEx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1716" w:type="dxa"/>
            <w:shd w:val="clear" w:color="auto" w:fill="FFFFFF"/>
          </w:tcPr>
          <w:p w14:paraId="3A4297FF" w14:textId="77777777" w:rsidR="00584C86" w:rsidRPr="00811832" w:rsidRDefault="00584C86" w:rsidP="00584C86">
            <w:pPr>
              <w:spacing w:before="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Note 1:</w:t>
            </w:r>
          </w:p>
        </w:tc>
        <w:tc>
          <w:tcPr>
            <w:tcW w:w="12880" w:type="dxa"/>
            <w:gridSpan w:val="3"/>
            <w:shd w:val="clear" w:color="auto" w:fill="FFFFFF"/>
          </w:tcPr>
          <w:p w14:paraId="27CDF72B" w14:textId="50BFE242" w:rsidR="00584C86" w:rsidRPr="007B46CB" w:rsidRDefault="00584C86" w:rsidP="00584C86">
            <w:r>
              <w:rPr>
                <w:rFonts w:asciiTheme="minorHAnsi" w:hAnsiTheme="minorHAnsi" w:cstheme="minorHAnsi"/>
                <w:shd w:val="clear" w:color="auto" w:fill="FFFFFF"/>
              </w:rPr>
              <w:t>Detailed guidance to support the carrying out / review of risk assessments is available in the</w:t>
            </w:r>
            <w:hyperlink r:id="rId9" w:history="1">
              <w:r w:rsidR="008A28FE">
                <w:rPr>
                  <w:rStyle w:val="Hyperlink"/>
                  <w:bCs/>
                </w:rPr>
                <w:t xml:space="preserve"> GD:002 HSE Guideline on the</w:t>
              </w:r>
              <w:bookmarkStart w:id="0" w:name="_GoBack"/>
              <w:bookmarkEnd w:id="0"/>
              <w:r w:rsidR="008A28FE">
                <w:rPr>
                  <w:rStyle w:val="Hyperlink"/>
                  <w:bCs/>
                </w:rPr>
                <w:t xml:space="preserve"> Safe Handling of Cytotoxic Drugs</w:t>
              </w:r>
            </w:hyperlink>
          </w:p>
        </w:tc>
      </w:tr>
    </w:tbl>
    <w:p w14:paraId="0B163B1E" w14:textId="71575456" w:rsidR="00FC31B4" w:rsidRDefault="00FC31B4" w:rsidP="00FC31B4">
      <w:pPr>
        <w:pStyle w:val="BodyText"/>
        <w:spacing w:before="6"/>
        <w:rPr>
          <w:rFonts w:ascii="Times New Roman"/>
          <w:sz w:val="14"/>
        </w:rPr>
      </w:pPr>
    </w:p>
    <w:p w14:paraId="7E5D0CA3" w14:textId="19E38927" w:rsidR="007B46CB" w:rsidRDefault="007B46CB" w:rsidP="00FC31B4">
      <w:pPr>
        <w:pStyle w:val="BodyText"/>
        <w:rPr>
          <w:rFonts w:ascii="Times New Roman"/>
        </w:rPr>
      </w:pPr>
    </w:p>
    <w:p w14:paraId="1048FE61" w14:textId="77777777" w:rsidR="007B46CB" w:rsidRPr="007B46CB" w:rsidRDefault="007B46CB" w:rsidP="007B46CB"/>
    <w:p w14:paraId="2BEA6DC0" w14:textId="77777777" w:rsidR="007B46CB" w:rsidRPr="007B46CB" w:rsidRDefault="007B46CB" w:rsidP="007B46CB"/>
    <w:p w14:paraId="06FA6F51" w14:textId="7BD95490" w:rsidR="00572A53" w:rsidRDefault="00572A53">
      <w:pPr>
        <w:widowControl/>
        <w:autoSpaceDE/>
        <w:autoSpaceDN/>
        <w:spacing w:after="160" w:line="259" w:lineRule="auto"/>
      </w:pPr>
      <w:r>
        <w:br w:type="page"/>
      </w:r>
    </w:p>
    <w:p w14:paraId="0045C56A" w14:textId="77777777" w:rsidR="0039754D" w:rsidRPr="0039754D" w:rsidRDefault="0039754D" w:rsidP="0039754D">
      <w:pPr>
        <w:rPr>
          <w:sz w:val="2"/>
          <w:szCs w:val="2"/>
        </w:rPr>
      </w:pPr>
    </w:p>
    <w:p w14:paraId="7A7511C5" w14:textId="153E9392" w:rsidR="00572A53" w:rsidRPr="0039754D" w:rsidRDefault="00572A53" w:rsidP="0039754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52"/>
        <w:tblW w:w="14283" w:type="dxa"/>
        <w:tblLook w:val="00A0" w:firstRow="1" w:lastRow="0" w:firstColumn="1" w:lastColumn="0" w:noHBand="0" w:noVBand="0"/>
      </w:tblPr>
      <w:tblGrid>
        <w:gridCol w:w="6566"/>
        <w:gridCol w:w="7717"/>
      </w:tblGrid>
      <w:tr w:rsidR="00572A53" w14:paraId="52123CE4" w14:textId="77777777" w:rsidTr="008C6E65">
        <w:trPr>
          <w:trHeight w:val="170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14:paraId="08B2E545" w14:textId="21FDD2DC" w:rsidR="00572A53" w:rsidRPr="00297E6D" w:rsidRDefault="00572A53" w:rsidP="000F726C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32"/>
                <w:lang w:val="en-IE"/>
              </w:rPr>
            </w:pPr>
            <w:r>
              <w:rPr>
                <w:b/>
                <w:color w:val="FFFFFF"/>
                <w:sz w:val="28"/>
              </w:rPr>
              <w:t>Cytotoxic Drug Risk Assessment Form - Part 1 of 2</w:t>
            </w:r>
          </w:p>
        </w:tc>
      </w:tr>
      <w:tr w:rsidR="00572A53" w14:paraId="01FBA0F8" w14:textId="77777777" w:rsidTr="008C6E65">
        <w:trPr>
          <w:trHeight w:val="17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6D2D8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Division: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35E0B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Source of Risk:</w:t>
            </w:r>
          </w:p>
        </w:tc>
      </w:tr>
      <w:tr w:rsidR="00572A53" w14:paraId="5AA8629A" w14:textId="77777777" w:rsidTr="008C6E65">
        <w:trPr>
          <w:trHeight w:val="17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AFCD2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HG/CHO/NAS/Function: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1DD02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Primary Impact Category:</w:t>
            </w:r>
          </w:p>
        </w:tc>
      </w:tr>
      <w:tr w:rsidR="00572A53" w14:paraId="38917E5B" w14:textId="77777777" w:rsidTr="008C6E65">
        <w:trPr>
          <w:trHeight w:val="17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B95BA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Hospital Site/Service: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BA3A2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Risk Type:</w:t>
            </w:r>
          </w:p>
        </w:tc>
      </w:tr>
      <w:tr w:rsidR="00572A53" w14:paraId="24814C94" w14:textId="77777777" w:rsidTr="008C6E65">
        <w:trPr>
          <w:trHeight w:val="17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93051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proofErr w:type="spellStart"/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Dept</w:t>
            </w:r>
            <w:proofErr w:type="spellEnd"/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/Service Site: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F634D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Name of Risk Owner (BLOCKS):</w:t>
            </w:r>
          </w:p>
        </w:tc>
      </w:tr>
      <w:tr w:rsidR="00572A53" w14:paraId="4272FB23" w14:textId="77777777" w:rsidTr="008C6E65">
        <w:trPr>
          <w:trHeight w:val="17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387CF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Date of Assessment: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DD2F5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Signature of Risk Owner:</w:t>
            </w:r>
          </w:p>
        </w:tc>
      </w:tr>
      <w:tr w:rsidR="00572A53" w14:paraId="47741CFE" w14:textId="77777777" w:rsidTr="008C6E65">
        <w:trPr>
          <w:trHeight w:val="17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94A8D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Unique ID No: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DDF15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Risk Co-Ordinator:</w:t>
            </w:r>
          </w:p>
        </w:tc>
      </w:tr>
      <w:tr w:rsidR="00572A53" w14:paraId="0414599E" w14:textId="77777777" w:rsidTr="008C6E65">
        <w:trPr>
          <w:trHeight w:val="170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9198F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Objective</w:t>
            </w:r>
            <w:r>
              <w:rPr>
                <w:rFonts w:asciiTheme="minorHAnsi" w:hAnsiTheme="minorHAnsi"/>
                <w:b/>
                <w:sz w:val="22"/>
                <w:lang w:val="en-IE"/>
              </w:rPr>
              <w:t xml:space="preserve"> being impacted</w:t>
            </w: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 xml:space="preserve">: 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66242" w14:textId="77777777" w:rsidR="00572A53" w:rsidRPr="00297E6D" w:rsidRDefault="00572A53" w:rsidP="00337899">
            <w:pPr>
              <w:spacing w:line="276" w:lineRule="auto"/>
              <w:rPr>
                <w:rFonts w:asciiTheme="minorHAnsi" w:hAnsiTheme="minorHAnsi"/>
                <w:b/>
                <w:sz w:val="22"/>
                <w:lang w:val="en-IE"/>
              </w:rPr>
            </w:pPr>
            <w:r w:rsidRPr="00297E6D">
              <w:rPr>
                <w:rStyle w:val="FootnoteReference"/>
                <w:rFonts w:asciiTheme="minorHAnsi" w:hAnsiTheme="minorHAnsi"/>
                <w:b/>
                <w:sz w:val="22"/>
                <w:lang w:val="en-IE"/>
              </w:rPr>
              <w:footnoteReference w:id="1"/>
            </w:r>
            <w:r w:rsidRPr="00297E6D">
              <w:rPr>
                <w:rFonts w:asciiTheme="minorHAnsi" w:hAnsiTheme="minorHAnsi"/>
                <w:b/>
                <w:sz w:val="22"/>
                <w:lang w:val="en-IE"/>
              </w:rPr>
              <w:t>Risk Assessor(s):</w:t>
            </w:r>
          </w:p>
        </w:tc>
      </w:tr>
      <w:tr w:rsidR="00572A53" w14:paraId="3C965DF1" w14:textId="77777777" w:rsidTr="008C6E65">
        <w:trPr>
          <w:trHeight w:val="420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D130A" w14:textId="4109B8C1" w:rsidR="00572A53" w:rsidRDefault="00572A53" w:rsidP="000F726C">
            <w:pPr>
              <w:rPr>
                <w:b/>
              </w:rPr>
            </w:pPr>
            <w:r w:rsidRPr="000E24EB">
              <w:rPr>
                <w:b/>
              </w:rPr>
              <w:t>Description of Work Activity:</w:t>
            </w:r>
          </w:p>
          <w:p w14:paraId="2D01A4FF" w14:textId="33239F28" w:rsidR="00572A53" w:rsidRDefault="00572A53" w:rsidP="000F726C">
            <w:pPr>
              <w:rPr>
                <w:b/>
              </w:rPr>
            </w:pPr>
          </w:p>
          <w:p w14:paraId="789D972C" w14:textId="50BD646D" w:rsidR="00572A53" w:rsidRDefault="00572A53" w:rsidP="000F726C">
            <w:pPr>
              <w:rPr>
                <w:b/>
              </w:rPr>
            </w:pPr>
          </w:p>
          <w:p w14:paraId="0CC283BD" w14:textId="1D44B0D8" w:rsidR="00572A53" w:rsidRDefault="00572A53" w:rsidP="000F726C">
            <w:pPr>
              <w:rPr>
                <w:b/>
              </w:rPr>
            </w:pPr>
          </w:p>
          <w:p w14:paraId="7798D0FC" w14:textId="0190B96A" w:rsidR="00572A53" w:rsidRPr="00297E6D" w:rsidRDefault="00572A53" w:rsidP="000F726C">
            <w:pPr>
              <w:rPr>
                <w:rStyle w:val="FootnoteReference"/>
                <w:rFonts w:asciiTheme="minorHAnsi" w:hAnsiTheme="minorHAnsi"/>
                <w:b/>
                <w:lang w:val="en-IE"/>
              </w:rPr>
            </w:pPr>
          </w:p>
        </w:tc>
      </w:tr>
      <w:tr w:rsidR="00572A53" w14:paraId="6009B42E" w14:textId="77777777" w:rsidTr="008C6E65">
        <w:trPr>
          <w:trHeight w:val="170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421CC" w14:textId="77777777" w:rsidR="00572A53" w:rsidRPr="000E24EB" w:rsidRDefault="00572A53" w:rsidP="000F726C">
            <w:pPr>
              <w:adjustRightInd w:val="0"/>
              <w:jc w:val="both"/>
              <w:rPr>
                <w:b/>
              </w:rPr>
            </w:pPr>
            <w:r w:rsidRPr="000E24EB">
              <w:rPr>
                <w:b/>
              </w:rPr>
              <w:t xml:space="preserve">A </w:t>
            </w:r>
            <w:r w:rsidRPr="000E24EB">
              <w:rPr>
                <w:b/>
                <w:u w:val="single"/>
              </w:rPr>
              <w:t>separate risk assessment</w:t>
            </w:r>
            <w:r w:rsidRPr="000E24EB">
              <w:rPr>
                <w:b/>
              </w:rPr>
              <w:t xml:space="preserve"> must be completed for powders (prior to reconstitution); capsules/tablets; and liquids. Tick as appropriate</w:t>
            </w:r>
            <w:r>
              <w:rPr>
                <w:b/>
              </w:rPr>
              <w:t>:</w:t>
            </w:r>
            <w:r w:rsidRPr="000E24EB">
              <w:rPr>
                <w:b/>
              </w:rPr>
              <w:t xml:space="preserve"> </w:t>
            </w:r>
          </w:p>
          <w:p w14:paraId="29017FF4" w14:textId="77777777" w:rsidR="00572A53" w:rsidRPr="000E24EB" w:rsidRDefault="00572A53" w:rsidP="000F726C">
            <w:pPr>
              <w:adjustRightInd w:val="0"/>
              <w:jc w:val="both"/>
              <w:rPr>
                <w:b/>
              </w:rPr>
            </w:pPr>
            <w:r w:rsidRPr="000E24EB">
              <w:rPr>
                <w:i/>
                <w:color w:val="FF0000"/>
              </w:rPr>
              <w:t xml:space="preserve">Powders </w:t>
            </w:r>
            <w:sdt>
              <w:sdtPr>
                <w:rPr>
                  <w:i/>
                  <w:color w:val="FF0000"/>
                </w:rPr>
                <w:id w:val="152767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i/>
                    <w:color w:val="FF0000"/>
                  </w:rPr>
                  <w:t>☐</w:t>
                </w:r>
              </w:sdtContent>
            </w:sdt>
            <w:r w:rsidRPr="000E24EB">
              <w:rPr>
                <w:i/>
                <w:color w:val="FF0000"/>
              </w:rPr>
              <w:t xml:space="preserve">         Capsules / tablets </w:t>
            </w:r>
            <w:sdt>
              <w:sdtPr>
                <w:rPr>
                  <w:i/>
                  <w:color w:val="FF0000"/>
                </w:rPr>
                <w:id w:val="19763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i/>
                    <w:color w:val="FF0000"/>
                  </w:rPr>
                  <w:t>☐</w:t>
                </w:r>
              </w:sdtContent>
            </w:sdt>
            <w:r w:rsidRPr="000E24EB">
              <w:rPr>
                <w:i/>
                <w:color w:val="FF0000"/>
              </w:rPr>
              <w:t xml:space="preserve">               Liquids </w:t>
            </w:r>
            <w:sdt>
              <w:sdtPr>
                <w:rPr>
                  <w:i/>
                  <w:color w:val="FF0000"/>
                </w:rPr>
                <w:id w:val="-100350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i/>
                    <w:color w:val="FF0000"/>
                  </w:rPr>
                  <w:t>☐</w:t>
                </w:r>
              </w:sdtContent>
            </w:sdt>
          </w:p>
          <w:p w14:paraId="5D295719" w14:textId="77777777" w:rsidR="00572A53" w:rsidRDefault="00572A53" w:rsidP="000F726C">
            <w:pPr>
              <w:rPr>
                <w:rFonts w:asciiTheme="minorHAnsi" w:hAnsiTheme="minorHAnsi"/>
                <w:b/>
                <w:lang w:val="en-IE"/>
              </w:rPr>
            </w:pPr>
          </w:p>
          <w:p w14:paraId="7E77085D" w14:textId="77777777" w:rsidR="00572A53" w:rsidRDefault="00572A53" w:rsidP="000F726C">
            <w:pPr>
              <w:rPr>
                <w:rFonts w:asciiTheme="minorHAnsi" w:hAnsiTheme="minorHAnsi"/>
                <w:b/>
                <w:lang w:val="en-IE"/>
              </w:rPr>
            </w:pPr>
          </w:p>
          <w:p w14:paraId="165D2779" w14:textId="77777777" w:rsidR="00572A53" w:rsidRDefault="00572A53" w:rsidP="000F726C">
            <w:pPr>
              <w:rPr>
                <w:rFonts w:asciiTheme="minorHAnsi" w:hAnsiTheme="minorHAnsi"/>
                <w:b/>
                <w:lang w:val="en-IE"/>
              </w:rPr>
            </w:pPr>
          </w:p>
          <w:p w14:paraId="77A3CB12" w14:textId="77777777" w:rsidR="00572A53" w:rsidRDefault="00572A53" w:rsidP="000F726C">
            <w:pPr>
              <w:rPr>
                <w:rFonts w:asciiTheme="minorHAnsi" w:hAnsiTheme="minorHAnsi"/>
                <w:b/>
                <w:lang w:val="en-IE"/>
              </w:rPr>
            </w:pPr>
          </w:p>
          <w:p w14:paraId="5FFCBC17" w14:textId="68D749B9" w:rsidR="00572A53" w:rsidRDefault="00572A53" w:rsidP="000F726C">
            <w:pPr>
              <w:rPr>
                <w:rFonts w:asciiTheme="minorHAnsi" w:hAnsiTheme="minorHAnsi"/>
                <w:b/>
                <w:lang w:val="en-IE"/>
              </w:rPr>
            </w:pPr>
          </w:p>
          <w:p w14:paraId="73856893" w14:textId="62011E85" w:rsidR="00572A53" w:rsidRPr="00297E6D" w:rsidRDefault="00572A53" w:rsidP="000F726C">
            <w:pPr>
              <w:rPr>
                <w:rStyle w:val="FootnoteReference"/>
                <w:rFonts w:asciiTheme="minorHAnsi" w:hAnsiTheme="minorHAnsi"/>
                <w:b/>
                <w:lang w:val="en-IE"/>
              </w:rPr>
            </w:pPr>
          </w:p>
        </w:tc>
      </w:tr>
      <w:tr w:rsidR="00572A53" w14:paraId="733A5720" w14:textId="77777777" w:rsidTr="008C6E65">
        <w:trPr>
          <w:trHeight w:val="170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D4D21" w14:textId="77777777" w:rsidR="00572A53" w:rsidRDefault="00572A53" w:rsidP="000F726C">
            <w:pPr>
              <w:adjustRightInd w:val="0"/>
              <w:jc w:val="both"/>
              <w:rPr>
                <w:b/>
              </w:rPr>
            </w:pPr>
            <w:r w:rsidRPr="000E24EB">
              <w:rPr>
                <w:b/>
              </w:rPr>
              <w:t xml:space="preserve">Identify the Cytotoxic Drugs covered by this risk assessment: </w:t>
            </w:r>
            <w:r w:rsidRPr="000E24EB">
              <w:rPr>
                <w:b/>
                <w:color w:val="FF0000"/>
              </w:rPr>
              <w:t>(Please cross reference to database or attach drug list)</w:t>
            </w:r>
          </w:p>
          <w:p w14:paraId="3A38ECD5" w14:textId="77777777" w:rsidR="00572A53" w:rsidRDefault="00572A53" w:rsidP="000F726C">
            <w:pPr>
              <w:adjustRightInd w:val="0"/>
              <w:jc w:val="both"/>
              <w:rPr>
                <w:b/>
              </w:rPr>
            </w:pPr>
          </w:p>
          <w:p w14:paraId="6CC3FE35" w14:textId="77777777" w:rsidR="00572A53" w:rsidRDefault="00572A53" w:rsidP="000F726C">
            <w:pPr>
              <w:adjustRightInd w:val="0"/>
              <w:jc w:val="both"/>
              <w:rPr>
                <w:b/>
              </w:rPr>
            </w:pPr>
          </w:p>
          <w:p w14:paraId="2724DE0C" w14:textId="77777777" w:rsidR="00572A53" w:rsidRDefault="00572A53" w:rsidP="000F726C">
            <w:pPr>
              <w:adjustRightInd w:val="0"/>
              <w:jc w:val="both"/>
              <w:rPr>
                <w:b/>
              </w:rPr>
            </w:pPr>
          </w:p>
          <w:p w14:paraId="2EDDD4FD" w14:textId="77B8F181" w:rsidR="00572A53" w:rsidRDefault="00572A53" w:rsidP="000F726C">
            <w:pPr>
              <w:adjustRightInd w:val="0"/>
              <w:jc w:val="both"/>
              <w:rPr>
                <w:b/>
              </w:rPr>
            </w:pPr>
          </w:p>
          <w:p w14:paraId="0D15D4CF" w14:textId="1991AEE4" w:rsidR="00491F9E" w:rsidRDefault="00491F9E" w:rsidP="000F726C">
            <w:pPr>
              <w:adjustRightInd w:val="0"/>
              <w:jc w:val="both"/>
              <w:rPr>
                <w:b/>
              </w:rPr>
            </w:pPr>
          </w:p>
          <w:p w14:paraId="04EF2252" w14:textId="77777777" w:rsidR="00491F9E" w:rsidRDefault="00491F9E" w:rsidP="000F726C">
            <w:pPr>
              <w:adjustRightInd w:val="0"/>
              <w:jc w:val="both"/>
              <w:rPr>
                <w:b/>
              </w:rPr>
            </w:pPr>
          </w:p>
          <w:p w14:paraId="20658F62" w14:textId="4C67380B" w:rsidR="00572A53" w:rsidRPr="000E24EB" w:rsidRDefault="00572A53" w:rsidP="000F726C">
            <w:pPr>
              <w:adjustRightInd w:val="0"/>
              <w:jc w:val="both"/>
              <w:rPr>
                <w:b/>
              </w:rPr>
            </w:pPr>
          </w:p>
        </w:tc>
      </w:tr>
    </w:tbl>
    <w:p w14:paraId="53B10760" w14:textId="7C183838" w:rsidR="00491F9E" w:rsidRDefault="00491F9E"/>
    <w:tbl>
      <w:tblPr>
        <w:tblStyle w:val="TableGrid"/>
        <w:tblpPr w:leftFromText="180" w:rightFromText="180" w:vertAnchor="text" w:horzAnchor="margin" w:tblpY="-178"/>
        <w:tblW w:w="14283" w:type="dxa"/>
        <w:tblLook w:val="00A0" w:firstRow="1" w:lastRow="0" w:firstColumn="1" w:lastColumn="0" w:noHBand="0" w:noVBand="0"/>
      </w:tblPr>
      <w:tblGrid>
        <w:gridCol w:w="14283"/>
      </w:tblGrid>
      <w:tr w:rsidR="00491F9E" w14:paraId="1525ECFE" w14:textId="77777777" w:rsidTr="008E725E">
        <w:trPr>
          <w:trHeight w:val="170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12D40" w14:textId="22A5F4E7" w:rsidR="00491F9E" w:rsidRPr="000E24EB" w:rsidRDefault="00491F9E" w:rsidP="00491F9E">
            <w:pPr>
              <w:pStyle w:val="TableParagraph"/>
              <w:ind w:left="0" w:right="385"/>
              <w:rPr>
                <w:b/>
              </w:rPr>
            </w:pPr>
            <w:r w:rsidRPr="000E24EB">
              <w:rPr>
                <w:b/>
              </w:rPr>
              <w:t xml:space="preserve">Categories of </w:t>
            </w:r>
            <w:r>
              <w:rPr>
                <w:b/>
              </w:rPr>
              <w:t xml:space="preserve">employees likely to be exposed </w:t>
            </w:r>
            <w:r w:rsidRPr="000E24EB">
              <w:rPr>
                <w:b/>
              </w:rPr>
              <w:t>(Tick as appropriate)</w:t>
            </w:r>
            <w:r>
              <w:rPr>
                <w:b/>
              </w:rPr>
              <w:t>:</w:t>
            </w:r>
            <w:r w:rsidRPr="000E24EB">
              <w:rPr>
                <w:b/>
              </w:rPr>
              <w:t xml:space="preserve"> </w:t>
            </w:r>
          </w:p>
          <w:p w14:paraId="5281E98F" w14:textId="77777777" w:rsidR="00491F9E" w:rsidRPr="000E24EB" w:rsidRDefault="00491F9E" w:rsidP="00491F9E">
            <w:pPr>
              <w:pStyle w:val="TableParagraph"/>
              <w:spacing w:before="1"/>
              <w:ind w:left="0" w:right="312"/>
              <w:rPr>
                <w:rFonts w:asciiTheme="minorHAnsi" w:hAnsiTheme="minorHAnsi"/>
                <w:color w:val="FF0000"/>
              </w:rPr>
            </w:pPr>
            <w:r w:rsidRPr="000E24EB">
              <w:rPr>
                <w:rFonts w:asciiTheme="minorHAnsi" w:hAnsiTheme="minorHAnsi"/>
                <w:color w:val="FF0000"/>
              </w:rPr>
              <w:t xml:space="preserve">Pharmacy personnel </w:t>
            </w:r>
            <w:sdt>
              <w:sdtPr>
                <w:rPr>
                  <w:rFonts w:asciiTheme="minorHAnsi" w:hAnsiTheme="minorHAnsi"/>
                  <w:color w:val="FF0000"/>
                </w:rPr>
                <w:id w:val="-10623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0E24EB">
              <w:rPr>
                <w:rFonts w:asciiTheme="minorHAnsi" w:hAnsiTheme="minorHAnsi"/>
                <w:color w:val="FF0000"/>
              </w:rPr>
              <w:t xml:space="preserve">             Nursing Staff </w:t>
            </w:r>
            <w:r w:rsidRPr="000E24EB">
              <w:rPr>
                <w:rFonts w:asciiTheme="minorHAnsi" w:eastAsia="MS Gothic" w:hAnsiTheme="minorHAnsi"/>
                <w:color w:val="FF0000"/>
              </w:rPr>
              <w:t xml:space="preserve">             </w:t>
            </w:r>
            <w:sdt>
              <w:sdtPr>
                <w:rPr>
                  <w:rFonts w:asciiTheme="minorHAnsi" w:eastAsia="MS Gothic" w:hAnsiTheme="minorHAnsi"/>
                  <w:color w:val="FF0000"/>
                </w:rPr>
                <w:id w:val="-171040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0E24EB">
              <w:rPr>
                <w:rFonts w:asciiTheme="minorHAnsi" w:eastAsia="MS Gothic" w:hAnsiTheme="minorHAnsi"/>
                <w:color w:val="FF0000"/>
              </w:rPr>
              <w:t xml:space="preserve">        Medical Staff  </w:t>
            </w:r>
            <w:sdt>
              <w:sdtPr>
                <w:rPr>
                  <w:rFonts w:asciiTheme="minorHAnsi" w:eastAsia="MS Gothic" w:hAnsiTheme="minorHAnsi"/>
                  <w:color w:val="FF0000"/>
                </w:rPr>
                <w:id w:val="11784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0E24EB">
              <w:rPr>
                <w:rFonts w:asciiTheme="minorHAnsi" w:hAnsiTheme="minorHAnsi"/>
                <w:color w:val="FF0000"/>
              </w:rPr>
              <w:t xml:space="preserve">             Support Service        </w:t>
            </w:r>
            <w:sdt>
              <w:sdtPr>
                <w:rPr>
                  <w:rFonts w:asciiTheme="minorHAnsi" w:hAnsiTheme="minorHAnsi"/>
                  <w:color w:val="FF0000"/>
                </w:rPr>
                <w:id w:val="183471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0E24EB">
              <w:rPr>
                <w:rFonts w:asciiTheme="minorHAnsi" w:hAnsiTheme="minorHAnsi"/>
                <w:color w:val="FF0000"/>
              </w:rPr>
              <w:t xml:space="preserve">         Maintenance  </w:t>
            </w:r>
            <w:sdt>
              <w:sdtPr>
                <w:rPr>
                  <w:rFonts w:asciiTheme="minorHAnsi" w:hAnsiTheme="minorHAnsi"/>
                  <w:color w:val="FF0000"/>
                </w:rPr>
                <w:id w:val="181304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Pr="000E24EB">
              <w:rPr>
                <w:rFonts w:asciiTheme="minorHAnsi" w:hAnsiTheme="minorHAnsi"/>
                <w:color w:val="FF0000"/>
              </w:rPr>
              <w:t xml:space="preserve">          Housekeeping           </w:t>
            </w:r>
            <w:sdt>
              <w:sdtPr>
                <w:rPr>
                  <w:rFonts w:asciiTheme="minorHAnsi" w:hAnsiTheme="minorHAnsi"/>
                  <w:color w:val="FF0000"/>
                </w:rPr>
                <w:id w:val="-159669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Pr="000E24EB">
              <w:rPr>
                <w:rFonts w:asciiTheme="minorHAnsi" w:hAnsiTheme="minorHAnsi"/>
                <w:color w:val="FF0000"/>
              </w:rPr>
              <w:t xml:space="preserve">          Other </w:t>
            </w:r>
            <w:sdt>
              <w:sdtPr>
                <w:rPr>
                  <w:rFonts w:asciiTheme="minorHAnsi" w:hAnsiTheme="minorHAnsi"/>
                  <w:color w:val="FF0000"/>
                </w:rPr>
                <w:id w:val="-193427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  <w:p w14:paraId="5CE9EFC9" w14:textId="77777777" w:rsidR="00491F9E" w:rsidRPr="000E24EB" w:rsidRDefault="00491F9E" w:rsidP="00491F9E">
            <w:pPr>
              <w:rPr>
                <w:b/>
                <w:color w:val="FF0000"/>
              </w:rPr>
            </w:pPr>
          </w:p>
          <w:p w14:paraId="15A0CDE2" w14:textId="77777777" w:rsidR="00491F9E" w:rsidRPr="000E24EB" w:rsidRDefault="00491F9E" w:rsidP="00491F9E">
            <w:pPr>
              <w:rPr>
                <w:b/>
                <w:color w:val="FF0000"/>
              </w:rPr>
            </w:pPr>
            <w:r w:rsidRPr="000E24EB">
              <w:rPr>
                <w:b/>
                <w:color w:val="FF0000"/>
              </w:rPr>
              <w:t>If other, please state discipline(s)</w:t>
            </w:r>
            <w:r>
              <w:rPr>
                <w:b/>
                <w:color w:val="FF0000"/>
              </w:rPr>
              <w:t xml:space="preserve"> _______________________________________________________________</w:t>
            </w:r>
          </w:p>
          <w:p w14:paraId="5507251A" w14:textId="77777777" w:rsidR="00491F9E" w:rsidRPr="000E24EB" w:rsidRDefault="00491F9E" w:rsidP="00491F9E">
            <w:pPr>
              <w:rPr>
                <w:b/>
                <w:color w:val="FF0000"/>
              </w:rPr>
            </w:pPr>
          </w:p>
          <w:p w14:paraId="05908AB5" w14:textId="77777777" w:rsidR="00491F9E" w:rsidRPr="000E24EB" w:rsidRDefault="00491F9E" w:rsidP="00572A53">
            <w:pPr>
              <w:adjustRightInd w:val="0"/>
              <w:jc w:val="both"/>
              <w:rPr>
                <w:b/>
              </w:rPr>
            </w:pPr>
          </w:p>
        </w:tc>
      </w:tr>
      <w:tr w:rsidR="00491F9E" w14:paraId="7C6A342D" w14:textId="77777777" w:rsidTr="008E725E">
        <w:trPr>
          <w:trHeight w:val="170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2B5F" w14:textId="77777777" w:rsidR="00491F9E" w:rsidRPr="00DA2A4E" w:rsidRDefault="00491F9E" w:rsidP="00491F9E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0E24EB">
              <w:rPr>
                <w:b/>
              </w:rPr>
              <w:t>Hazard and risk associated with cytotoxic drug(s): -</w:t>
            </w:r>
            <w:r w:rsidRPr="000E24EB">
              <w:rPr>
                <w:rFonts w:asciiTheme="minorHAnsi" w:hAnsiTheme="minorHAnsi" w:cstheme="minorHAnsi"/>
                <w:b/>
              </w:rPr>
              <w:t xml:space="preserve"> </w:t>
            </w:r>
            <w:r w:rsidRPr="000E24EB">
              <w:rPr>
                <w:rFonts w:asciiTheme="minorHAnsi" w:hAnsiTheme="minorHAnsi" w:cstheme="minorHAnsi"/>
              </w:rPr>
              <w:t xml:space="preserve">For the purpose of this risk assessment cytotoxic drugs are ‘grouped’ collectively as CMRs (i.e. </w:t>
            </w:r>
            <w:r w:rsidRPr="000E24EB">
              <w:rPr>
                <w:rFonts w:asciiTheme="minorHAnsi" w:hAnsiTheme="minorHAnsi" w:cstheme="minorHAnsi"/>
                <w:bCs/>
                <w:shd w:val="clear" w:color="auto" w:fill="FCFAFD"/>
              </w:rPr>
              <w:t xml:space="preserve">carcinogenic, mutagenic or </w:t>
            </w:r>
            <w:proofErr w:type="spellStart"/>
            <w:r w:rsidRPr="000E24EB">
              <w:rPr>
                <w:rFonts w:asciiTheme="minorHAnsi" w:hAnsiTheme="minorHAnsi" w:cstheme="minorHAnsi"/>
                <w:bCs/>
                <w:shd w:val="clear" w:color="auto" w:fill="FCFAFD"/>
              </w:rPr>
              <w:t>reprotoxins</w:t>
            </w:r>
            <w:proofErr w:type="spellEnd"/>
            <w:r w:rsidRPr="000E24EB">
              <w:rPr>
                <w:rFonts w:asciiTheme="minorHAnsi" w:hAnsiTheme="minorHAnsi" w:cstheme="minorHAnsi"/>
                <w:bCs/>
                <w:shd w:val="clear" w:color="auto" w:fill="FCFAFD"/>
              </w:rPr>
              <w:t>) with the associated Hazard Statements</w:t>
            </w:r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 xml:space="preserve"> (H) below:</w:t>
            </w:r>
          </w:p>
          <w:p w14:paraId="0B87A385" w14:textId="77777777" w:rsidR="00491F9E" w:rsidRDefault="00491F9E" w:rsidP="00491F9E">
            <w:pPr>
              <w:pStyle w:val="TableParagraph"/>
              <w:ind w:left="0" w:right="385"/>
              <w:rPr>
                <w:rFonts w:asciiTheme="minorHAnsi" w:hAnsiTheme="minorHAnsi" w:cstheme="minorHAnsi"/>
                <w:bCs/>
                <w:shd w:val="clear" w:color="auto" w:fill="FCFAFD"/>
              </w:rPr>
            </w:pPr>
          </w:p>
          <w:p w14:paraId="6D98EE25" w14:textId="77777777" w:rsidR="00491F9E" w:rsidRDefault="00491F9E" w:rsidP="00491F9E">
            <w:pPr>
              <w:pStyle w:val="TableParagraph"/>
              <w:ind w:left="0" w:right="385"/>
              <w:rPr>
                <w:rFonts w:asciiTheme="minorHAnsi" w:hAnsiTheme="minorHAnsi" w:cstheme="minorHAnsi"/>
                <w:bCs/>
                <w:shd w:val="clear" w:color="auto" w:fill="FCFAF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>Carc</w:t>
            </w:r>
            <w:proofErr w:type="spellEnd"/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 xml:space="preserve"> 1A, 1B                  H350 - May cause cancer</w:t>
            </w:r>
          </w:p>
          <w:p w14:paraId="1EF4F090" w14:textId="77777777" w:rsidR="00491F9E" w:rsidRDefault="00491F9E" w:rsidP="00491F9E">
            <w:pPr>
              <w:pStyle w:val="TableParagraph"/>
              <w:ind w:left="0" w:right="385"/>
              <w:rPr>
                <w:rFonts w:asciiTheme="minorHAnsi" w:hAnsiTheme="minorHAnsi" w:cstheme="minorHAnsi"/>
                <w:bCs/>
                <w:shd w:val="clear" w:color="auto" w:fill="FCFAF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>Carc</w:t>
            </w:r>
            <w:proofErr w:type="spellEnd"/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 xml:space="preserve"> 2                           H351 - Suspected of causing cancer</w:t>
            </w:r>
          </w:p>
          <w:p w14:paraId="35BD862D" w14:textId="77777777" w:rsidR="00491F9E" w:rsidRDefault="00491F9E" w:rsidP="00491F9E">
            <w:pPr>
              <w:pStyle w:val="TableParagraph"/>
              <w:ind w:left="0" w:right="385"/>
              <w:rPr>
                <w:rFonts w:asciiTheme="minorHAnsi" w:hAnsiTheme="minorHAnsi" w:cstheme="minorHAnsi"/>
                <w:bCs/>
                <w:shd w:val="clear" w:color="auto" w:fill="FCFAF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>Muta</w:t>
            </w:r>
            <w:proofErr w:type="spellEnd"/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 xml:space="preserve"> 1A/B                   H340 - May cause genetic defects</w:t>
            </w:r>
          </w:p>
          <w:p w14:paraId="42D13939" w14:textId="77777777" w:rsidR="00491F9E" w:rsidRDefault="00491F9E" w:rsidP="00491F9E">
            <w:pPr>
              <w:pStyle w:val="TableParagraph"/>
              <w:tabs>
                <w:tab w:val="left" w:pos="1865"/>
              </w:tabs>
              <w:ind w:left="0" w:right="385"/>
              <w:rPr>
                <w:rFonts w:asciiTheme="minorHAnsi" w:hAnsiTheme="minorHAnsi" w:cstheme="minorHAnsi"/>
                <w:bCs/>
                <w:shd w:val="clear" w:color="auto" w:fill="FCFAFD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>Muta</w:t>
            </w:r>
            <w:proofErr w:type="spellEnd"/>
            <w:r>
              <w:rPr>
                <w:rFonts w:asciiTheme="minorHAnsi" w:hAnsiTheme="minorHAnsi" w:cstheme="minorHAnsi"/>
                <w:bCs/>
                <w:shd w:val="clear" w:color="auto" w:fill="FCFAFD"/>
              </w:rPr>
              <w:t xml:space="preserve"> 2                          H341 - Suspected of causing genetic defects</w:t>
            </w:r>
          </w:p>
          <w:p w14:paraId="6F8D277B" w14:textId="77777777" w:rsidR="00491F9E" w:rsidRPr="00592B5D" w:rsidRDefault="00491F9E" w:rsidP="00491F9E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92B5D">
              <w:rPr>
                <w:rFonts w:asciiTheme="minorHAnsi" w:hAnsiTheme="minorHAnsi" w:cstheme="minorHAnsi"/>
                <w:lang w:eastAsia="en-IE"/>
              </w:rPr>
              <w:t xml:space="preserve">Repro. </w:t>
            </w:r>
            <w:proofErr w:type="spellStart"/>
            <w:r w:rsidRPr="00592B5D">
              <w:rPr>
                <w:rFonts w:asciiTheme="minorHAnsi" w:hAnsiTheme="minorHAnsi" w:cstheme="minorHAnsi"/>
                <w:lang w:eastAsia="en-IE"/>
              </w:rPr>
              <w:t>Tox</w:t>
            </w:r>
            <w:proofErr w:type="spellEnd"/>
            <w:r w:rsidRPr="00592B5D">
              <w:rPr>
                <w:rFonts w:asciiTheme="minorHAnsi" w:hAnsiTheme="minorHAnsi" w:cstheme="minorHAnsi"/>
                <w:lang w:eastAsia="en-IE"/>
              </w:rPr>
              <w:t xml:space="preserve">. 1A/1B   </w:t>
            </w:r>
            <w:r>
              <w:rPr>
                <w:rFonts w:asciiTheme="minorHAnsi" w:hAnsiTheme="minorHAnsi" w:cstheme="minorHAnsi"/>
                <w:lang w:eastAsia="en-IE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H360 - </w:t>
            </w:r>
            <w:r w:rsidRPr="00592B5D">
              <w:rPr>
                <w:rFonts w:asciiTheme="minorHAnsi" w:hAnsiTheme="minorHAnsi" w:cstheme="minorHAnsi"/>
              </w:rPr>
              <w:t>May damage fertility or the unborn child</w:t>
            </w:r>
          </w:p>
          <w:p w14:paraId="43BA610D" w14:textId="77777777" w:rsidR="00491F9E" w:rsidRDefault="00491F9E" w:rsidP="00491F9E">
            <w:pPr>
              <w:pStyle w:val="TableParagraph"/>
              <w:ind w:left="0" w:right="385"/>
              <w:rPr>
                <w:rFonts w:asciiTheme="minorHAnsi" w:hAnsiTheme="minorHAnsi" w:cstheme="minorHAnsi"/>
              </w:rPr>
            </w:pPr>
            <w:r w:rsidRPr="00592B5D">
              <w:rPr>
                <w:rFonts w:asciiTheme="minorHAnsi" w:hAnsiTheme="minorHAnsi" w:cstheme="minorHAnsi"/>
              </w:rPr>
              <w:t xml:space="preserve">Repro. </w:t>
            </w:r>
            <w:proofErr w:type="spellStart"/>
            <w:r w:rsidRPr="00592B5D">
              <w:rPr>
                <w:rFonts w:asciiTheme="minorHAnsi" w:hAnsiTheme="minorHAnsi" w:cstheme="minorHAnsi"/>
              </w:rPr>
              <w:t>Tox</w:t>
            </w:r>
            <w:proofErr w:type="spellEnd"/>
            <w:r w:rsidRPr="00592B5D">
              <w:rPr>
                <w:rFonts w:asciiTheme="minorHAnsi" w:hAnsiTheme="minorHAnsi" w:cstheme="minorHAnsi"/>
              </w:rPr>
              <w:t xml:space="preserve">.  2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592B5D">
              <w:rPr>
                <w:rFonts w:asciiTheme="minorHAnsi" w:hAnsiTheme="minorHAnsi" w:cstheme="minorHAnsi"/>
              </w:rPr>
              <w:t xml:space="preserve"> H361 - Suspected of damaging fertility or the unborn child</w:t>
            </w:r>
          </w:p>
          <w:p w14:paraId="1BEA090F" w14:textId="0216E777" w:rsidR="00491F9E" w:rsidRPr="000E24EB" w:rsidRDefault="00491F9E" w:rsidP="00491F9E">
            <w:pPr>
              <w:pStyle w:val="TableParagraph"/>
              <w:ind w:left="0" w:right="385"/>
              <w:rPr>
                <w:b/>
              </w:rPr>
            </w:pPr>
          </w:p>
        </w:tc>
      </w:tr>
      <w:tr w:rsidR="00491F9E" w14:paraId="4E231F3C" w14:textId="77777777" w:rsidTr="008E725E">
        <w:trPr>
          <w:trHeight w:val="170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EFDEF" w14:textId="77777777" w:rsidR="00491F9E" w:rsidRPr="000E24EB" w:rsidRDefault="00491F9E" w:rsidP="00491F9E">
            <w:pPr>
              <w:pStyle w:val="TableParagraph"/>
              <w:spacing w:before="109"/>
              <w:ind w:left="0"/>
              <w:rPr>
                <w:b/>
              </w:rPr>
            </w:pPr>
            <w:r w:rsidRPr="000E24EB">
              <w:rPr>
                <w:b/>
              </w:rPr>
              <w:t>Exposure Route (Tick as appropriate)</w:t>
            </w:r>
            <w:r>
              <w:rPr>
                <w:b/>
              </w:rPr>
              <w:t>:</w:t>
            </w:r>
            <w:r w:rsidRPr="000E24EB">
              <w:rPr>
                <w:b/>
              </w:rPr>
              <w:t xml:space="preserve"> </w:t>
            </w:r>
          </w:p>
          <w:p w14:paraId="3F109A2F" w14:textId="77777777" w:rsidR="00491F9E" w:rsidRPr="000E24EB" w:rsidRDefault="00491F9E" w:rsidP="00491F9E">
            <w:pPr>
              <w:pStyle w:val="TableParagraph"/>
              <w:spacing w:before="109"/>
              <w:rPr>
                <w:b/>
              </w:rPr>
            </w:pPr>
          </w:p>
          <w:p w14:paraId="224F0FF0" w14:textId="7AF7C72D" w:rsidR="00491F9E" w:rsidRPr="000E24EB" w:rsidRDefault="00491F9E" w:rsidP="00491F9E">
            <w:pPr>
              <w:pStyle w:val="TableParagraph"/>
              <w:ind w:left="0" w:right="385"/>
              <w:rPr>
                <w:b/>
              </w:rPr>
            </w:pPr>
            <w:r w:rsidRPr="000E24EB">
              <w:rPr>
                <w:color w:val="FF0000"/>
              </w:rPr>
              <w:t>Inhalation</w:t>
            </w:r>
            <w:r>
              <w:rPr>
                <w:color w:val="FF0000"/>
              </w:rPr>
              <w:t xml:space="preserve">   </w:t>
            </w:r>
            <w:r w:rsidRPr="000E24EB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110793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0E24EB">
              <w:rPr>
                <w:color w:val="FF0000"/>
              </w:rPr>
              <w:t xml:space="preserve">      Dermal absorption  </w:t>
            </w:r>
            <w:sdt>
              <w:sdtPr>
                <w:rPr>
                  <w:color w:val="FF0000"/>
                </w:rPr>
                <w:id w:val="27183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0E24EB">
              <w:rPr>
                <w:color w:val="FF0000"/>
              </w:rPr>
              <w:t xml:space="preserve">   Percutaneous</w:t>
            </w:r>
            <w:r>
              <w:rPr>
                <w:color w:val="FF0000"/>
              </w:rPr>
              <w:t xml:space="preserve">  </w:t>
            </w:r>
            <w:r w:rsidRPr="000E24EB">
              <w:rPr>
                <w:color w:val="FF0000"/>
              </w:rPr>
              <w:t xml:space="preserve">     </w:t>
            </w:r>
            <w:sdt>
              <w:sdtPr>
                <w:rPr>
                  <w:color w:val="FF0000"/>
                </w:rPr>
                <w:id w:val="14771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0E24EB">
              <w:rPr>
                <w:color w:val="FF0000"/>
              </w:rPr>
              <w:t xml:space="preserve">         Ingestion</w:t>
            </w:r>
            <w:r>
              <w:rPr>
                <w:color w:val="FF0000"/>
              </w:rPr>
              <w:t xml:space="preserve"> </w:t>
            </w:r>
            <w:r w:rsidRPr="000E24EB">
              <w:rPr>
                <w:color w:val="FF0000"/>
              </w:rPr>
              <w:t xml:space="preserve">       </w:t>
            </w:r>
            <w:sdt>
              <w:sdtPr>
                <w:rPr>
                  <w:color w:val="FF0000"/>
                </w:rPr>
                <w:id w:val="170435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0E24EB">
              <w:rPr>
                <w:color w:val="FF0000"/>
              </w:rPr>
              <w:t xml:space="preserve">      Mucosal     </w:t>
            </w:r>
            <w:sdt>
              <w:sdtPr>
                <w:rPr>
                  <w:color w:val="FF0000"/>
                </w:rPr>
                <w:id w:val="-161551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0E24EB">
              <w:rPr>
                <w:color w:val="FF0000"/>
              </w:rPr>
              <w:t xml:space="preserve">                </w:t>
            </w:r>
          </w:p>
        </w:tc>
      </w:tr>
      <w:tr w:rsidR="00491F9E" w14:paraId="7263DC0B" w14:textId="77777777" w:rsidTr="008E725E">
        <w:trPr>
          <w:trHeight w:val="170"/>
        </w:trPr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B02B9" w14:textId="77777777" w:rsidR="00491F9E" w:rsidRPr="000E24EB" w:rsidRDefault="00491F9E" w:rsidP="00491F9E">
            <w:pPr>
              <w:pStyle w:val="TableParagraph"/>
              <w:ind w:left="0" w:right="212"/>
              <w:rPr>
                <w:b/>
              </w:rPr>
            </w:pPr>
            <w:r w:rsidRPr="000E24EB">
              <w:rPr>
                <w:b/>
              </w:rPr>
              <w:t>Tick the range of substances used and quantities stored for this activity</w:t>
            </w:r>
            <w:r>
              <w:rPr>
                <w:b/>
              </w:rPr>
              <w:t xml:space="preserve"> (the range is based on an individual unit):</w:t>
            </w:r>
          </w:p>
          <w:p w14:paraId="07844C27" w14:textId="77777777" w:rsidR="00491F9E" w:rsidRPr="000E24EB" w:rsidRDefault="00491F9E" w:rsidP="00491F9E">
            <w:pPr>
              <w:pStyle w:val="NoSpacing"/>
              <w:rPr>
                <w:color w:val="FF0000"/>
              </w:rPr>
            </w:pPr>
            <w:r w:rsidRPr="000E24EB">
              <w:rPr>
                <w:color w:val="FF0000"/>
              </w:rPr>
              <w:t xml:space="preserve">Small up to 1000 ml or g </w:t>
            </w:r>
            <w:sdt>
              <w:sdtPr>
                <w:rPr>
                  <w:color w:val="FF0000"/>
                </w:rPr>
                <w:id w:val="-13464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  <w:p w14:paraId="796A1894" w14:textId="77777777" w:rsidR="00491F9E" w:rsidRPr="000E24EB" w:rsidRDefault="00491F9E" w:rsidP="00491F9E">
            <w:pPr>
              <w:pStyle w:val="NoSpacing"/>
              <w:rPr>
                <w:color w:val="FF0000"/>
              </w:rPr>
            </w:pPr>
            <w:r w:rsidRPr="000E24EB">
              <w:rPr>
                <w:color w:val="FF0000"/>
              </w:rPr>
              <w:t xml:space="preserve">Medium 1-1000 L or Kg   </w:t>
            </w:r>
            <w:sdt>
              <w:sdtPr>
                <w:rPr>
                  <w:color w:val="FF0000"/>
                </w:rPr>
                <w:id w:val="14014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  <w:p w14:paraId="763DF09B" w14:textId="77777777" w:rsidR="00491F9E" w:rsidRPr="000E24EB" w:rsidRDefault="00491F9E" w:rsidP="00491F9E">
            <w:pPr>
              <w:pStyle w:val="TableParagraph"/>
              <w:ind w:left="0" w:right="212"/>
              <w:rPr>
                <w:color w:val="FF0000"/>
              </w:rPr>
            </w:pPr>
            <w:r w:rsidRPr="000E24EB">
              <w:rPr>
                <w:color w:val="FF0000"/>
              </w:rPr>
              <w:t xml:space="preserve">Large  &gt;1000 L or Kg         </w:t>
            </w:r>
            <w:sdt>
              <w:sdtPr>
                <w:rPr>
                  <w:color w:val="FF0000"/>
                </w:rPr>
                <w:id w:val="-18172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24E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</w:p>
          <w:p w14:paraId="47BB2AC0" w14:textId="77777777" w:rsidR="00491F9E" w:rsidRPr="000E24EB" w:rsidRDefault="00491F9E" w:rsidP="00491F9E">
            <w:pPr>
              <w:pStyle w:val="TableParagraph"/>
              <w:spacing w:before="109"/>
              <w:ind w:left="0"/>
              <w:rPr>
                <w:b/>
              </w:rPr>
            </w:pPr>
          </w:p>
        </w:tc>
      </w:tr>
    </w:tbl>
    <w:p w14:paraId="7617A5D9" w14:textId="77777777" w:rsidR="00572A53" w:rsidRDefault="00572A53">
      <w:r>
        <w:br w:type="page"/>
      </w:r>
    </w:p>
    <w:tbl>
      <w:tblPr>
        <w:tblStyle w:val="TableGrid"/>
        <w:tblpPr w:leftFromText="180" w:rightFromText="180" w:vertAnchor="text" w:horzAnchor="margin" w:tblpY="332"/>
        <w:tblW w:w="14328" w:type="dxa"/>
        <w:tblLook w:val="00A0" w:firstRow="1" w:lastRow="0" w:firstColumn="1" w:lastColumn="0" w:noHBand="0" w:noVBand="0"/>
      </w:tblPr>
      <w:tblGrid>
        <w:gridCol w:w="1195"/>
        <w:gridCol w:w="1191"/>
        <w:gridCol w:w="1191"/>
        <w:gridCol w:w="1193"/>
        <w:gridCol w:w="1191"/>
        <w:gridCol w:w="1193"/>
        <w:gridCol w:w="1197"/>
        <w:gridCol w:w="1194"/>
        <w:gridCol w:w="1195"/>
        <w:gridCol w:w="17"/>
        <w:gridCol w:w="1175"/>
        <w:gridCol w:w="1195"/>
        <w:gridCol w:w="1192"/>
        <w:gridCol w:w="9"/>
      </w:tblGrid>
      <w:tr w:rsidR="00572A53" w14:paraId="0A4BF0AF" w14:textId="77777777" w:rsidTr="008C6E65">
        <w:trPr>
          <w:trHeight w:val="369"/>
        </w:trPr>
        <w:tc>
          <w:tcPr>
            <w:tcW w:w="143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14:paraId="534146F4" w14:textId="3F56EE91" w:rsidR="00572A53" w:rsidRPr="00B71D13" w:rsidRDefault="00572A53" w:rsidP="00491F9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</w:pPr>
            <w:r>
              <w:rPr>
                <w:b/>
                <w:color w:val="FFFFFF"/>
                <w:sz w:val="28"/>
              </w:rPr>
              <w:lastRenderedPageBreak/>
              <w:t>Cytotoxic Drug Risk Assessment Form - Part 2 of 2</w:t>
            </w:r>
          </w:p>
        </w:tc>
      </w:tr>
      <w:tr w:rsidR="00572A53" w14:paraId="61AD16B4" w14:textId="77777777" w:rsidTr="008C6E65">
        <w:trPr>
          <w:trHeight w:val="612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14:paraId="1BBEBB7F" w14:textId="230AF2F7" w:rsidR="00572A53" w:rsidRPr="00B71D13" w:rsidRDefault="00572A53" w:rsidP="00491F9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footnoteReference w:id="2"/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HAZARD &amp; RISK DESCRIPTION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14:paraId="7F2BBA58" w14:textId="77777777" w:rsidR="00572A53" w:rsidRPr="00B71D13" w:rsidRDefault="00572A53" w:rsidP="00491F9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EXISTING CONTROL MEASURES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14:paraId="4B98BF8C" w14:textId="77777777" w:rsidR="00572A53" w:rsidRPr="00B71D13" w:rsidRDefault="00572A53" w:rsidP="00491F9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ACTIONS [</w:t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ADDITIONAL CONTROLS</w:t>
            </w:r>
            <w:r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>]</w:t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21"/>
                <w:szCs w:val="21"/>
                <w:lang w:val="en-IE"/>
              </w:rPr>
              <w:t xml:space="preserve"> REQUIRED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  <w:hideMark/>
          </w:tcPr>
          <w:p w14:paraId="3DF9482F" w14:textId="77777777" w:rsidR="00572A53" w:rsidRPr="00B71D13" w:rsidRDefault="00572A53" w:rsidP="00491F9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</w:pPr>
            <w:r>
              <w:rPr>
                <w:rStyle w:val="FootnoteReference"/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  <w:footnoteReference w:id="3"/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  <w:t>ACTION</w:t>
            </w:r>
            <w:r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  <w:t xml:space="preserve"> </w:t>
            </w: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  <w:t>OWNER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152"/>
            <w:vAlign w:val="center"/>
          </w:tcPr>
          <w:p w14:paraId="1F530340" w14:textId="77777777" w:rsidR="00572A53" w:rsidRDefault="00572A53" w:rsidP="00491F9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</w:pP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  <w:t xml:space="preserve">DUE </w:t>
            </w:r>
          </w:p>
          <w:p w14:paraId="4EB06F5D" w14:textId="77777777" w:rsidR="00572A53" w:rsidRPr="00B71D13" w:rsidRDefault="00572A53" w:rsidP="00491F9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</w:pPr>
            <w:r w:rsidRPr="00B71D13">
              <w:rPr>
                <w:rFonts w:asciiTheme="minorHAnsi" w:hAnsiTheme="minorHAnsi"/>
                <w:b/>
                <w:color w:val="FFFFFF" w:themeColor="background1"/>
                <w:sz w:val="19"/>
                <w:lang w:val="en-IE"/>
              </w:rPr>
              <w:t>DATE</w:t>
            </w:r>
          </w:p>
        </w:tc>
      </w:tr>
      <w:tr w:rsidR="00572A53" w14:paraId="0F22899C" w14:textId="77777777" w:rsidTr="008C6E65">
        <w:trPr>
          <w:trHeight w:val="3318"/>
        </w:trPr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4CE203" w14:textId="77777777" w:rsidR="00572A53" w:rsidRDefault="00572A53" w:rsidP="00491F9E">
            <w:pPr>
              <w:spacing w:beforeLines="50" w:before="120"/>
              <w:rPr>
                <w:rFonts w:asciiTheme="minorHAnsi" w:hAnsiTheme="minorHAnsi" w:cs="Arial"/>
                <w:lang w:val="en-IE"/>
              </w:rPr>
            </w:pPr>
          </w:p>
          <w:p w14:paraId="48877923" w14:textId="77777777" w:rsidR="00572A53" w:rsidRDefault="00572A53" w:rsidP="00491F9E">
            <w:pPr>
              <w:adjustRightInd w:val="0"/>
              <w:rPr>
                <w:rFonts w:asciiTheme="minorHAnsi" w:hAnsiTheme="minorHAnsi" w:cs="Times-Roman"/>
                <w:lang w:val="en-IE" w:eastAsia="en-IE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3F0AB6" w14:textId="77777777" w:rsidR="00572A53" w:rsidRDefault="00572A53" w:rsidP="00491F9E">
            <w:pPr>
              <w:adjustRightInd w:val="0"/>
              <w:rPr>
                <w:rFonts w:asciiTheme="minorHAnsi" w:hAnsiTheme="minorHAnsi" w:cs="Times-Roman"/>
                <w:lang w:val="en-IE" w:eastAsia="en-IE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8A972C" w14:textId="77777777" w:rsidR="00572A53" w:rsidRDefault="00572A53" w:rsidP="00491F9E">
            <w:pPr>
              <w:adjustRightInd w:val="0"/>
              <w:rPr>
                <w:rFonts w:asciiTheme="minorHAnsi" w:hAnsiTheme="minorHAnsi" w:cs="Times-Roman"/>
                <w:lang w:val="en-IE" w:eastAsia="en-IE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D64F86" w14:textId="77777777" w:rsidR="00572A53" w:rsidRDefault="00572A53" w:rsidP="00491F9E">
            <w:pPr>
              <w:spacing w:beforeLines="50" w:before="120"/>
              <w:rPr>
                <w:rFonts w:asciiTheme="minorHAnsi" w:hAnsiTheme="minorHAnsi" w:cs="Arial"/>
                <w:lang w:val="en-IE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B587AB" w14:textId="77777777" w:rsidR="00572A53" w:rsidRDefault="00572A53" w:rsidP="00491F9E">
            <w:pPr>
              <w:adjustRightInd w:val="0"/>
              <w:rPr>
                <w:rFonts w:asciiTheme="minorHAnsi" w:hAnsiTheme="minorHAnsi" w:cs="Times-Roman"/>
                <w:lang w:val="en-IE" w:eastAsia="en-IE"/>
              </w:rPr>
            </w:pPr>
          </w:p>
        </w:tc>
      </w:tr>
      <w:tr w:rsidR="00572A53" w14:paraId="17EDE8F3" w14:textId="77777777" w:rsidTr="008C6E65">
        <w:trPr>
          <w:trHeight w:val="275"/>
        </w:trPr>
        <w:tc>
          <w:tcPr>
            <w:tcW w:w="35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3B05DB05" w14:textId="77777777" w:rsidR="00572A53" w:rsidRPr="0039294B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footnoteReference w:id="4"/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Inherent Risk</w:t>
            </w:r>
          </w:p>
        </w:tc>
        <w:tc>
          <w:tcPr>
            <w:tcW w:w="357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6AB0353E" w14:textId="77777777" w:rsidR="00572A53" w:rsidRPr="0039294B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footnoteReference w:id="5"/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Residual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 </w:t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Risk </w:t>
            </w:r>
          </w:p>
        </w:tc>
        <w:tc>
          <w:tcPr>
            <w:tcW w:w="358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04F770FB" w14:textId="77777777" w:rsidR="00572A53" w:rsidRPr="0039294B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>
              <w:rPr>
                <w:rStyle w:val="FootnoteReference"/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footnoteReference w:id="6"/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Target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 </w:t>
            </w: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Risk </w:t>
            </w:r>
          </w:p>
        </w:tc>
        <w:tc>
          <w:tcPr>
            <w:tcW w:w="358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23B5FE6A" w14:textId="77777777" w:rsidR="00572A53" w:rsidRPr="00FB6B77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FB6B77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Risk Status </w:t>
            </w:r>
          </w:p>
        </w:tc>
      </w:tr>
      <w:tr w:rsidR="00A44B14" w14:paraId="11928315" w14:textId="77777777" w:rsidTr="00181414">
        <w:trPr>
          <w:gridAfter w:val="1"/>
          <w:wAfter w:w="9" w:type="dxa"/>
          <w:trHeight w:val="275"/>
        </w:trPr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1D0E6DD9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Likelihood  [1-5]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4D98E0D1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Impact</w:t>
            </w:r>
          </w:p>
          <w:p w14:paraId="7CF59A99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 xml:space="preserve"> [1-5] 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7538D644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  <w:t>Rating</w:t>
            </w:r>
          </w:p>
          <w:p w14:paraId="2080E41E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0BBC1EA8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Likelihood</w:t>
            </w:r>
          </w:p>
          <w:p w14:paraId="4AF0B8A5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[1-5]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0FE872D4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 xml:space="preserve">Impact </w:t>
            </w:r>
          </w:p>
          <w:p w14:paraId="6389DD2B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[1-5]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3AF6B6A1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  <w:t>Rating</w:t>
            </w:r>
          </w:p>
          <w:p w14:paraId="25C90991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2C80D9AB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Likelihood</w:t>
            </w:r>
          </w:p>
          <w:p w14:paraId="662B2E5D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>[1-5]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219E9D4C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 xml:space="preserve">Impact </w:t>
            </w:r>
          </w:p>
          <w:p w14:paraId="5D053B95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2"/>
                <w:lang w:val="en-IE"/>
              </w:rPr>
              <w:t xml:space="preserve"> [1-5]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2CCBAE34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  <w:t>Rating</w:t>
            </w:r>
          </w:p>
          <w:p w14:paraId="1CE6CA06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12"/>
                <w:szCs w:val="21"/>
                <w:lang w:val="en-IE"/>
              </w:rPr>
              <w:t>[Likelihood x Impact]</w:t>
            </w:r>
          </w:p>
        </w:tc>
        <w:tc>
          <w:tcPr>
            <w:tcW w:w="11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5CE10672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Open 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3FC11B15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 xml:space="preserve">Monitor 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6152"/>
            <w:vAlign w:val="center"/>
          </w:tcPr>
          <w:p w14:paraId="6E38BC08" w14:textId="77777777" w:rsidR="00572A53" w:rsidRPr="00B30D19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</w:pPr>
            <w:r w:rsidRPr="00B30D19">
              <w:rPr>
                <w:rFonts w:asciiTheme="minorHAnsi" w:hAnsiTheme="minorHAnsi" w:cs="Arial"/>
                <w:b/>
                <w:color w:val="FFFFFF" w:themeColor="background1"/>
                <w:sz w:val="21"/>
                <w:szCs w:val="21"/>
                <w:lang w:val="en-IE"/>
              </w:rPr>
              <w:t>Closed</w:t>
            </w:r>
          </w:p>
        </w:tc>
      </w:tr>
      <w:tr w:rsidR="008C6E65" w14:paraId="011A7D32" w14:textId="77777777" w:rsidTr="008C6E65">
        <w:trPr>
          <w:trHeight w:val="688"/>
        </w:trPr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B7FFD" w14:textId="77777777" w:rsidR="00572A53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29F211" w14:textId="77777777" w:rsidR="00572A53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831E4" w14:textId="77777777" w:rsidR="00572A53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DEEF1D" w14:textId="77777777" w:rsidR="00572A53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881A5B" w14:textId="77777777" w:rsidR="00572A53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7E156" w14:textId="77777777" w:rsidR="00572A53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C76A2" w14:textId="77777777" w:rsidR="00572A53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00F40" w14:textId="77777777" w:rsidR="00572A53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5E165" w14:textId="77777777" w:rsidR="00572A53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49CB0" w14:textId="77777777" w:rsidR="00572A53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0BB9DE" w14:textId="77777777" w:rsidR="00572A53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  <w:tc>
          <w:tcPr>
            <w:tcW w:w="12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E660C0" w14:textId="77777777" w:rsidR="00572A53" w:rsidRDefault="00572A53" w:rsidP="00491F9E">
            <w:pPr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  <w:lang w:val="en-IE"/>
              </w:rPr>
            </w:pPr>
          </w:p>
        </w:tc>
      </w:tr>
    </w:tbl>
    <w:p w14:paraId="42FC9721" w14:textId="3665CCF8" w:rsidR="0039754D" w:rsidRPr="0039754D" w:rsidRDefault="0039754D" w:rsidP="0039754D">
      <w:pPr>
        <w:rPr>
          <w:sz w:val="2"/>
          <w:szCs w:val="2"/>
        </w:rPr>
      </w:pPr>
    </w:p>
    <w:sectPr w:rsidR="0039754D" w:rsidRPr="0039754D" w:rsidSect="00383FCD">
      <w:headerReference w:type="default" r:id="rId10"/>
      <w:footerReference w:type="default" r:id="rId11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45755" w14:textId="77777777" w:rsidR="00FC31B4" w:rsidRDefault="00FC31B4" w:rsidP="00FC31B4">
      <w:r>
        <w:separator/>
      </w:r>
    </w:p>
  </w:endnote>
  <w:endnote w:type="continuationSeparator" w:id="0">
    <w:p w14:paraId="12F18EBF" w14:textId="77777777" w:rsidR="00FC31B4" w:rsidRDefault="00FC31B4" w:rsidP="00FC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9602" w14:textId="687380E3" w:rsidR="008C6E65" w:rsidRPr="00096DD3" w:rsidRDefault="008C6E65" w:rsidP="008C6E65">
    <w:pPr>
      <w:pStyle w:val="Footer"/>
      <w:pBdr>
        <w:top w:val="thinThickSmallGap" w:sz="24" w:space="3" w:color="823B0B" w:themeColor="accent2" w:themeShade="7F"/>
      </w:pBdr>
      <w:rPr>
        <w:rFonts w:asciiTheme="minorHAnsi" w:hAnsiTheme="minorHAnsi"/>
        <w:sz w:val="18"/>
        <w:szCs w:val="18"/>
      </w:rPr>
    </w:pPr>
    <w:r w:rsidRPr="00F54DAD">
      <w:rPr>
        <w:sz w:val="18"/>
        <w:szCs w:val="18"/>
      </w:rPr>
      <w:t xml:space="preserve">CF: 024:05T </w:t>
    </w:r>
    <w:r w:rsidR="00A17A46" w:rsidRPr="00F54DAD">
      <w:rPr>
        <w:sz w:val="18"/>
        <w:szCs w:val="18"/>
      </w:rPr>
      <w:t>Cytotoxic Drug Risk Assessment</w:t>
    </w:r>
    <w:r w:rsidR="00F54DAD" w:rsidRPr="00F54DAD">
      <w:rPr>
        <w:sz w:val="18"/>
        <w:szCs w:val="18"/>
      </w:rPr>
      <w:t xml:space="preserve"> Form</w:t>
    </w:r>
    <w:r w:rsidRPr="00F54DAD">
      <w:rPr>
        <w:sz w:val="18"/>
        <w:szCs w:val="18"/>
      </w:rPr>
      <w:ptab w:relativeTo="margin" w:alignment="right" w:leader="none"/>
    </w:r>
    <w:r w:rsidRPr="00F54DAD">
      <w:rPr>
        <w:sz w:val="18"/>
        <w:szCs w:val="18"/>
      </w:rPr>
      <w:t>Page</w:t>
    </w:r>
    <w:r w:rsidRPr="00096DD3">
      <w:rPr>
        <w:rFonts w:asciiTheme="minorHAnsi" w:hAnsiTheme="minorHAnsi"/>
        <w:sz w:val="18"/>
        <w:szCs w:val="18"/>
      </w:rPr>
      <w:t xml:space="preserve"> </w:t>
    </w:r>
    <w:r w:rsidRPr="00096DD3">
      <w:rPr>
        <w:rFonts w:asciiTheme="minorHAnsi" w:hAnsiTheme="minorHAnsi"/>
        <w:sz w:val="18"/>
        <w:szCs w:val="18"/>
      </w:rPr>
      <w:fldChar w:fldCharType="begin"/>
    </w:r>
    <w:r w:rsidRPr="00096DD3">
      <w:rPr>
        <w:rFonts w:asciiTheme="minorHAnsi" w:hAnsiTheme="minorHAnsi"/>
        <w:sz w:val="18"/>
        <w:szCs w:val="18"/>
      </w:rPr>
      <w:instrText xml:space="preserve"> PAGE   \* MERGEFORMAT </w:instrText>
    </w:r>
    <w:r w:rsidRPr="00096DD3">
      <w:rPr>
        <w:rFonts w:asciiTheme="minorHAnsi" w:hAnsiTheme="minorHAnsi"/>
        <w:sz w:val="18"/>
        <w:szCs w:val="18"/>
      </w:rPr>
      <w:fldChar w:fldCharType="separate"/>
    </w:r>
    <w:r w:rsidR="008A28FE">
      <w:rPr>
        <w:rFonts w:asciiTheme="minorHAnsi" w:hAnsiTheme="minorHAnsi"/>
        <w:noProof/>
        <w:sz w:val="18"/>
        <w:szCs w:val="18"/>
      </w:rPr>
      <w:t>4</w:t>
    </w:r>
    <w:r w:rsidRPr="00096DD3">
      <w:rPr>
        <w:rFonts w:asciiTheme="minorHAnsi" w:hAnsiTheme="minorHAnsi"/>
        <w:sz w:val="18"/>
        <w:szCs w:val="18"/>
      </w:rPr>
      <w:fldChar w:fldCharType="end"/>
    </w:r>
  </w:p>
  <w:p w14:paraId="23F860F5" w14:textId="63ECF61D" w:rsidR="00FB01F7" w:rsidRDefault="008A28F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0A15" w14:textId="77777777" w:rsidR="00FC31B4" w:rsidRDefault="00FC31B4" w:rsidP="00FC31B4">
      <w:r>
        <w:separator/>
      </w:r>
    </w:p>
  </w:footnote>
  <w:footnote w:type="continuationSeparator" w:id="0">
    <w:p w14:paraId="09A05183" w14:textId="77777777" w:rsidR="00FC31B4" w:rsidRDefault="00FC31B4" w:rsidP="00FC31B4">
      <w:r>
        <w:continuationSeparator/>
      </w:r>
    </w:p>
  </w:footnote>
  <w:footnote w:id="1">
    <w:p w14:paraId="704199AA" w14:textId="77777777" w:rsidR="00572A53" w:rsidRPr="00B71D13" w:rsidRDefault="00572A53" w:rsidP="00572A53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Risk Assessor required for OSH risks only. </w:t>
      </w:r>
    </w:p>
  </w:footnote>
  <w:footnote w:id="2">
    <w:p w14:paraId="1FB0F8EF" w14:textId="77777777" w:rsidR="00572A53" w:rsidRPr="00F54DAD" w:rsidRDefault="00572A53" w:rsidP="00572A53">
      <w:pPr>
        <w:pStyle w:val="FootnoteText"/>
        <w:rPr>
          <w:sz w:val="18"/>
          <w:szCs w:val="18"/>
          <w:lang w:val="en-IE"/>
        </w:rPr>
      </w:pPr>
      <w:r w:rsidRPr="00F54DAD">
        <w:rPr>
          <w:rStyle w:val="FootnoteReference"/>
          <w:sz w:val="18"/>
          <w:szCs w:val="18"/>
        </w:rPr>
        <w:footnoteRef/>
      </w:r>
      <w:r w:rsidRPr="00F54DAD">
        <w:rPr>
          <w:sz w:val="18"/>
          <w:szCs w:val="18"/>
        </w:rPr>
        <w:t xml:space="preserve"> </w:t>
      </w:r>
      <w:r w:rsidRPr="00F54DAD">
        <w:rPr>
          <w:sz w:val="18"/>
          <w:szCs w:val="18"/>
          <w:lang w:val="en-IE"/>
        </w:rPr>
        <w:t xml:space="preserve">Where the risk being assessed relates to an OSH risk please ensure the HAZARD and associated risk are recorded.  Other risk assessments require a risk description only. </w:t>
      </w:r>
    </w:p>
  </w:footnote>
  <w:footnote w:id="3">
    <w:p w14:paraId="634AB6AC" w14:textId="77777777" w:rsidR="00572A53" w:rsidRPr="00F54DAD" w:rsidRDefault="00572A53" w:rsidP="00572A53">
      <w:pPr>
        <w:pStyle w:val="FootnoteText"/>
        <w:rPr>
          <w:sz w:val="18"/>
          <w:szCs w:val="18"/>
          <w:lang w:val="en-IE"/>
        </w:rPr>
      </w:pPr>
      <w:r w:rsidRPr="00F54DAD">
        <w:rPr>
          <w:rStyle w:val="FootnoteReference"/>
          <w:sz w:val="18"/>
          <w:szCs w:val="18"/>
        </w:rPr>
        <w:footnoteRef/>
      </w:r>
      <w:r w:rsidRPr="00F54DAD">
        <w:rPr>
          <w:sz w:val="18"/>
          <w:szCs w:val="18"/>
        </w:rPr>
        <w:t xml:space="preserve"> Person responsible for the action.</w:t>
      </w:r>
    </w:p>
  </w:footnote>
  <w:footnote w:id="4">
    <w:p w14:paraId="444EDA1F" w14:textId="77777777" w:rsidR="00572A53" w:rsidRPr="00F54DAD" w:rsidRDefault="00572A53" w:rsidP="00572A53">
      <w:pPr>
        <w:pStyle w:val="FootnoteText"/>
        <w:rPr>
          <w:sz w:val="18"/>
          <w:szCs w:val="18"/>
          <w:lang w:val="en-IE"/>
        </w:rPr>
      </w:pPr>
      <w:r w:rsidRPr="00F54DAD">
        <w:rPr>
          <w:rStyle w:val="FootnoteReference"/>
          <w:sz w:val="18"/>
          <w:szCs w:val="18"/>
        </w:rPr>
        <w:footnoteRef/>
      </w:r>
      <w:r w:rsidRPr="00F54DAD">
        <w:rPr>
          <w:sz w:val="18"/>
          <w:szCs w:val="18"/>
        </w:rPr>
        <w:t xml:space="preserve"> Rating </w:t>
      </w:r>
      <w:r w:rsidRPr="00F54DAD">
        <w:rPr>
          <w:b/>
          <w:sz w:val="18"/>
          <w:szCs w:val="18"/>
        </w:rPr>
        <w:t>b</w:t>
      </w:r>
      <w:proofErr w:type="spellStart"/>
      <w:r w:rsidRPr="00F54DAD">
        <w:rPr>
          <w:b/>
          <w:sz w:val="18"/>
          <w:szCs w:val="18"/>
          <w:lang w:val="en-IE"/>
        </w:rPr>
        <w:t>efore</w:t>
      </w:r>
      <w:proofErr w:type="spellEnd"/>
      <w:r w:rsidRPr="00F54DAD">
        <w:rPr>
          <w:b/>
          <w:sz w:val="18"/>
          <w:szCs w:val="18"/>
          <w:lang w:val="en-IE"/>
        </w:rPr>
        <w:t xml:space="preserve"> </w:t>
      </w:r>
      <w:r w:rsidRPr="00F54DAD">
        <w:rPr>
          <w:sz w:val="18"/>
          <w:szCs w:val="18"/>
          <w:lang w:val="en-IE"/>
        </w:rPr>
        <w:t>consideration of existing controls.</w:t>
      </w:r>
    </w:p>
  </w:footnote>
  <w:footnote w:id="5">
    <w:p w14:paraId="2012B7D9" w14:textId="77777777" w:rsidR="00572A53" w:rsidRPr="00F54DAD" w:rsidRDefault="00572A53" w:rsidP="00572A53">
      <w:pPr>
        <w:pStyle w:val="FootnoteText"/>
        <w:rPr>
          <w:sz w:val="18"/>
          <w:szCs w:val="18"/>
          <w:lang w:val="en-IE"/>
        </w:rPr>
      </w:pPr>
      <w:r w:rsidRPr="00F54DAD">
        <w:rPr>
          <w:rStyle w:val="FootnoteReference"/>
          <w:sz w:val="18"/>
          <w:szCs w:val="18"/>
        </w:rPr>
        <w:footnoteRef/>
      </w:r>
      <w:r w:rsidRPr="00F54DAD">
        <w:rPr>
          <w:sz w:val="18"/>
          <w:szCs w:val="18"/>
        </w:rPr>
        <w:t xml:space="preserve"> Rating </w:t>
      </w:r>
      <w:r w:rsidRPr="00F54DAD">
        <w:rPr>
          <w:b/>
          <w:sz w:val="18"/>
          <w:szCs w:val="18"/>
        </w:rPr>
        <w:t>a</w:t>
      </w:r>
      <w:proofErr w:type="spellStart"/>
      <w:r w:rsidRPr="00F54DAD">
        <w:rPr>
          <w:b/>
          <w:sz w:val="18"/>
          <w:szCs w:val="18"/>
          <w:lang w:val="en-IE"/>
        </w:rPr>
        <w:t>fter</w:t>
      </w:r>
      <w:proofErr w:type="spellEnd"/>
      <w:r w:rsidRPr="00F54DAD">
        <w:rPr>
          <w:sz w:val="18"/>
          <w:szCs w:val="18"/>
          <w:lang w:val="en-IE"/>
        </w:rPr>
        <w:t xml:space="preserve"> consideration of existing controls.</w:t>
      </w:r>
    </w:p>
  </w:footnote>
  <w:footnote w:id="6">
    <w:p w14:paraId="0923B87B" w14:textId="77777777" w:rsidR="00572A53" w:rsidRPr="00297E6D" w:rsidRDefault="00572A53" w:rsidP="00572A53">
      <w:pPr>
        <w:pStyle w:val="FootnoteText"/>
        <w:rPr>
          <w:lang w:val="en-IE"/>
        </w:rPr>
      </w:pPr>
      <w:r w:rsidRPr="00F54DAD">
        <w:rPr>
          <w:rStyle w:val="FootnoteReference"/>
          <w:sz w:val="18"/>
          <w:szCs w:val="18"/>
        </w:rPr>
        <w:footnoteRef/>
      </w:r>
      <w:r w:rsidRPr="00F54DAD">
        <w:rPr>
          <w:sz w:val="18"/>
          <w:szCs w:val="18"/>
        </w:rPr>
        <w:t xml:space="preserve"> Desired rating </w:t>
      </w:r>
      <w:r w:rsidRPr="00F54DAD">
        <w:rPr>
          <w:b/>
          <w:sz w:val="18"/>
          <w:szCs w:val="18"/>
        </w:rPr>
        <w:t>a</w:t>
      </w:r>
      <w:proofErr w:type="spellStart"/>
      <w:r w:rsidRPr="00F54DAD">
        <w:rPr>
          <w:b/>
          <w:sz w:val="18"/>
          <w:szCs w:val="18"/>
          <w:lang w:val="en-IE"/>
        </w:rPr>
        <w:t>fter</w:t>
      </w:r>
      <w:proofErr w:type="spellEnd"/>
      <w:r w:rsidRPr="00F54DAD">
        <w:rPr>
          <w:sz w:val="18"/>
          <w:szCs w:val="18"/>
          <w:lang w:val="en-IE"/>
        </w:rPr>
        <w:t xml:space="preserve"> actions.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A3C8" w14:textId="77777777" w:rsidR="00A44B14" w:rsidRPr="001D7A0F" w:rsidRDefault="00A44B14" w:rsidP="00A44B14">
    <w:pPr>
      <w:tabs>
        <w:tab w:val="center" w:pos="6096"/>
      </w:tabs>
      <w:ind w:firstLine="142"/>
      <w:jc w:val="both"/>
      <w:rPr>
        <w:noProof/>
        <w:lang w:val="en-IE" w:eastAsia="en-IE"/>
      </w:rPr>
    </w:pPr>
    <w:r>
      <w:rPr>
        <w:noProof/>
        <w:lang w:val="en-IE" w:eastAsia="en-IE"/>
      </w:rPr>
      <w:drawing>
        <wp:inline distT="0" distB="0" distL="0" distR="0" wp14:anchorId="3009D951" wp14:editId="04E2D1F9">
          <wp:extent cx="637200" cy="456501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E Logo Gree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456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984806"/>
      </w:rPr>
      <w:tab/>
    </w:r>
    <w:r w:rsidRPr="00F97FCD">
      <w:rPr>
        <w:b/>
        <w:color w:val="984806"/>
      </w:rPr>
      <w:t xml:space="preserve">National Health and Safety Function, Workplace Health and Wellbeing Unit, </w:t>
    </w:r>
    <w:r w:rsidRPr="00F97FCD">
      <w:rPr>
        <w:b/>
      </w:rPr>
      <w:t>National HR Division</w:t>
    </w:r>
  </w:p>
  <w:p w14:paraId="3D79A883" w14:textId="67513271" w:rsidR="007B46CB" w:rsidRDefault="007B4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2C39"/>
    <w:multiLevelType w:val="hybridMultilevel"/>
    <w:tmpl w:val="7D0A63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454F4"/>
    <w:multiLevelType w:val="hybridMultilevel"/>
    <w:tmpl w:val="D84C765C"/>
    <w:lvl w:ilvl="0" w:tplc="169CE7B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1AA686"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061EF5AC">
      <w:numFmt w:val="bullet"/>
      <w:lvlText w:val="•"/>
      <w:lvlJc w:val="left"/>
      <w:pPr>
        <w:ind w:left="2007" w:hanging="360"/>
      </w:pPr>
      <w:rPr>
        <w:rFonts w:hint="default"/>
      </w:rPr>
    </w:lvl>
    <w:lvl w:ilvl="3" w:tplc="4B520A7C">
      <w:numFmt w:val="bullet"/>
      <w:lvlText w:val="•"/>
      <w:lvlJc w:val="left"/>
      <w:pPr>
        <w:ind w:left="2601" w:hanging="360"/>
      </w:pPr>
      <w:rPr>
        <w:rFonts w:hint="default"/>
      </w:rPr>
    </w:lvl>
    <w:lvl w:ilvl="4" w:tplc="7E562BB6">
      <w:numFmt w:val="bullet"/>
      <w:lvlText w:val="•"/>
      <w:lvlJc w:val="left"/>
      <w:pPr>
        <w:ind w:left="3195" w:hanging="360"/>
      </w:pPr>
      <w:rPr>
        <w:rFonts w:hint="default"/>
      </w:rPr>
    </w:lvl>
    <w:lvl w:ilvl="5" w:tplc="5AE8EBBC"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4790BBAC"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2D94DDCA"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38B0336E">
      <w:numFmt w:val="bullet"/>
      <w:lvlText w:val="•"/>
      <w:lvlJc w:val="left"/>
      <w:pPr>
        <w:ind w:left="5571" w:hanging="360"/>
      </w:pPr>
      <w:rPr>
        <w:rFonts w:hint="default"/>
      </w:rPr>
    </w:lvl>
  </w:abstractNum>
  <w:abstractNum w:abstractNumId="2" w15:restartNumberingAfterBreak="0">
    <w:nsid w:val="51A01FA5"/>
    <w:multiLevelType w:val="multilevel"/>
    <w:tmpl w:val="7AD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B4"/>
    <w:rsid w:val="00026F86"/>
    <w:rsid w:val="00030184"/>
    <w:rsid w:val="00047C71"/>
    <w:rsid w:val="000959D7"/>
    <w:rsid w:val="00096576"/>
    <w:rsid w:val="000B4457"/>
    <w:rsid w:val="000C6B3D"/>
    <w:rsid w:val="000E24EB"/>
    <w:rsid w:val="000F64E1"/>
    <w:rsid w:val="000F726C"/>
    <w:rsid w:val="00107CF2"/>
    <w:rsid w:val="0016227F"/>
    <w:rsid w:val="001671ED"/>
    <w:rsid w:val="00181414"/>
    <w:rsid w:val="001A5AB6"/>
    <w:rsid w:val="001E0069"/>
    <w:rsid w:val="00253EAF"/>
    <w:rsid w:val="00274289"/>
    <w:rsid w:val="002E652D"/>
    <w:rsid w:val="002E673E"/>
    <w:rsid w:val="003319A8"/>
    <w:rsid w:val="00337899"/>
    <w:rsid w:val="00355F34"/>
    <w:rsid w:val="00375286"/>
    <w:rsid w:val="0038243B"/>
    <w:rsid w:val="00383FCD"/>
    <w:rsid w:val="00384422"/>
    <w:rsid w:val="00391174"/>
    <w:rsid w:val="0039754D"/>
    <w:rsid w:val="003B2AFF"/>
    <w:rsid w:val="003B6827"/>
    <w:rsid w:val="003C4FBE"/>
    <w:rsid w:val="00410A96"/>
    <w:rsid w:val="00414287"/>
    <w:rsid w:val="00432C11"/>
    <w:rsid w:val="00441DCC"/>
    <w:rsid w:val="00471A6C"/>
    <w:rsid w:val="00491F9E"/>
    <w:rsid w:val="0049639E"/>
    <w:rsid w:val="004B003A"/>
    <w:rsid w:val="004B3074"/>
    <w:rsid w:val="004C1A9E"/>
    <w:rsid w:val="004D3860"/>
    <w:rsid w:val="0050073F"/>
    <w:rsid w:val="00522863"/>
    <w:rsid w:val="00572A53"/>
    <w:rsid w:val="00584C86"/>
    <w:rsid w:val="00592B5D"/>
    <w:rsid w:val="00594A02"/>
    <w:rsid w:val="005B1BE8"/>
    <w:rsid w:val="005C6F22"/>
    <w:rsid w:val="00655657"/>
    <w:rsid w:val="006644BE"/>
    <w:rsid w:val="0068250B"/>
    <w:rsid w:val="006D23A1"/>
    <w:rsid w:val="006D600D"/>
    <w:rsid w:val="006E4F94"/>
    <w:rsid w:val="00772378"/>
    <w:rsid w:val="007B46CB"/>
    <w:rsid w:val="007C54C4"/>
    <w:rsid w:val="008121B0"/>
    <w:rsid w:val="00834554"/>
    <w:rsid w:val="00836326"/>
    <w:rsid w:val="00883227"/>
    <w:rsid w:val="00891FB5"/>
    <w:rsid w:val="008979CE"/>
    <w:rsid w:val="008A28FE"/>
    <w:rsid w:val="008A30AE"/>
    <w:rsid w:val="008C6E65"/>
    <w:rsid w:val="008F5A3F"/>
    <w:rsid w:val="00973A23"/>
    <w:rsid w:val="00974E50"/>
    <w:rsid w:val="009E1204"/>
    <w:rsid w:val="00A06600"/>
    <w:rsid w:val="00A17A46"/>
    <w:rsid w:val="00A44B14"/>
    <w:rsid w:val="00A66704"/>
    <w:rsid w:val="00A71854"/>
    <w:rsid w:val="00A83086"/>
    <w:rsid w:val="00A97285"/>
    <w:rsid w:val="00AA77D1"/>
    <w:rsid w:val="00AB2CBF"/>
    <w:rsid w:val="00AE3581"/>
    <w:rsid w:val="00B73E75"/>
    <w:rsid w:val="00BC2242"/>
    <w:rsid w:val="00BC7075"/>
    <w:rsid w:val="00BD3E2D"/>
    <w:rsid w:val="00BE1CF5"/>
    <w:rsid w:val="00C22C42"/>
    <w:rsid w:val="00C515D7"/>
    <w:rsid w:val="00C84903"/>
    <w:rsid w:val="00CA55FF"/>
    <w:rsid w:val="00CB06DB"/>
    <w:rsid w:val="00CB0BDE"/>
    <w:rsid w:val="00CB0CCC"/>
    <w:rsid w:val="00CB6FA6"/>
    <w:rsid w:val="00CF4428"/>
    <w:rsid w:val="00D33B5C"/>
    <w:rsid w:val="00DA2A4E"/>
    <w:rsid w:val="00E0237E"/>
    <w:rsid w:val="00EB0DDB"/>
    <w:rsid w:val="00ED0B40"/>
    <w:rsid w:val="00ED13D9"/>
    <w:rsid w:val="00F15607"/>
    <w:rsid w:val="00F54DAD"/>
    <w:rsid w:val="00F9369F"/>
    <w:rsid w:val="00FB0368"/>
    <w:rsid w:val="00FB7762"/>
    <w:rsid w:val="00FC31B4"/>
    <w:rsid w:val="00FC508E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8296DF1"/>
  <w15:docId w15:val="{18B77C7B-B4DC-4BC1-A35F-C19C6C40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1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31B4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31B4"/>
  </w:style>
  <w:style w:type="character" w:customStyle="1" w:styleId="BodyTextChar">
    <w:name w:val="Body Text Char"/>
    <w:basedOn w:val="DefaultParagraphFont"/>
    <w:link w:val="BodyText"/>
    <w:uiPriority w:val="1"/>
    <w:rsid w:val="00FC31B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FC31B4"/>
    <w:pPr>
      <w:ind w:left="103"/>
    </w:pPr>
  </w:style>
  <w:style w:type="character" w:customStyle="1" w:styleId="Heading8Char">
    <w:name w:val="Heading 8 Char"/>
    <w:basedOn w:val="DefaultParagraphFont"/>
    <w:link w:val="Heading8"/>
    <w:semiHidden/>
    <w:rsid w:val="00FC31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Default">
    <w:name w:val="Default"/>
    <w:rsid w:val="00FC31B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FC3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B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B4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rsid w:val="00FC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37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NoSpacing">
    <w:name w:val="No Spacing"/>
    <w:uiPriority w:val="1"/>
    <w:qFormat/>
    <w:rsid w:val="00A71854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F22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C6F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D7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A77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2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27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27F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2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service.hse.ie/staff/benefits-services/health-and-safety/chemica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99AD-635D-4DEE-80C8-BAA29431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 Cooney</dc:creator>
  <cp:keywords/>
  <dc:description/>
  <cp:lastModifiedBy>Martina Reilly</cp:lastModifiedBy>
  <cp:revision>41</cp:revision>
  <cp:lastPrinted>2021-11-19T15:10:00Z</cp:lastPrinted>
  <dcterms:created xsi:type="dcterms:W3CDTF">2022-01-05T12:42:00Z</dcterms:created>
  <dcterms:modified xsi:type="dcterms:W3CDTF">2023-11-01T13:05:00Z</dcterms:modified>
</cp:coreProperties>
</file>