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3C9" w:rsidRDefault="001403C9" w:rsidP="001403C9">
      <w:pPr>
        <w:spacing w:after="0" w:line="240" w:lineRule="auto"/>
        <w:jc w:val="center"/>
      </w:pPr>
      <w:r w:rsidRPr="001403C9">
        <w:rPr>
          <w:b/>
          <w:bCs/>
        </w:rPr>
        <w:t>DATA PROTECTION NOTICE</w:t>
      </w:r>
      <w:r w:rsidRPr="001403C9">
        <w:br/>
      </w:r>
      <w:r w:rsidRPr="001403C9">
        <w:rPr>
          <w:b/>
          <w:bCs/>
        </w:rPr>
        <w:t>ATTENTION ALL STAFF</w:t>
      </w:r>
      <w:r w:rsidRPr="001403C9">
        <w:rPr>
          <w:b/>
          <w:bCs/>
        </w:rPr>
        <w:br/>
        <w:t>Password Privacy Reminder</w:t>
      </w:r>
    </w:p>
    <w:p w:rsidR="001403C9" w:rsidRDefault="001403C9" w:rsidP="001403C9">
      <w:pPr>
        <w:spacing w:after="0" w:line="240" w:lineRule="auto"/>
      </w:pPr>
    </w:p>
    <w:p w:rsidR="001403C9" w:rsidRDefault="001403C9" w:rsidP="001403C9">
      <w:pPr>
        <w:spacing w:after="0" w:line="240" w:lineRule="auto"/>
        <w:rPr>
          <w:i/>
          <w:iCs/>
        </w:rPr>
      </w:pPr>
      <w:r w:rsidRPr="00CA48BB">
        <w:rPr>
          <w:b/>
        </w:rPr>
        <w:t>Objective</w:t>
      </w:r>
      <w:r w:rsidRPr="001403C9">
        <w:t xml:space="preserve">: To provide clear guidance and best practice for the security and protection of passwords that are associated to HSE </w:t>
      </w:r>
      <w:r w:rsidR="00CA48BB">
        <w:t xml:space="preserve">user </w:t>
      </w:r>
      <w:r w:rsidRPr="001403C9">
        <w:t>accounts. It is critical that any login credentials are kept private to protect the data security of HSE patients, service users and staff. Logins being used by individuals that do not have explicit permission to use them, presents a significant risk to the organisation</w:t>
      </w:r>
      <w:r w:rsidRPr="001403C9">
        <w:rPr>
          <w:i/>
          <w:iCs/>
        </w:rPr>
        <w:t xml:space="preserve">. </w:t>
      </w:r>
    </w:p>
    <w:p w:rsidR="001403C9" w:rsidRPr="001403C9" w:rsidRDefault="001403C9" w:rsidP="001403C9">
      <w:pPr>
        <w:spacing w:after="0" w:line="240" w:lineRule="auto"/>
      </w:pPr>
    </w:p>
    <w:p w:rsidR="001403C9" w:rsidRDefault="001403C9" w:rsidP="001403C9">
      <w:pPr>
        <w:spacing w:after="0" w:line="240" w:lineRule="auto"/>
      </w:pPr>
      <w:r w:rsidRPr="001403C9">
        <w:t xml:space="preserve">The HSE has a strict </w:t>
      </w:r>
      <w:r w:rsidRPr="001403C9">
        <w:rPr>
          <w:b/>
          <w:bCs/>
        </w:rPr>
        <w:t xml:space="preserve">Password Standard Policy </w:t>
      </w:r>
      <w:r w:rsidRPr="001403C9">
        <w:t xml:space="preserve">– which can be referred to </w:t>
      </w:r>
      <w:hyperlink r:id="rId7" w:history="1">
        <w:r w:rsidRPr="001403C9">
          <w:rPr>
            <w:rStyle w:val="Hyperlink"/>
          </w:rPr>
          <w:t>here</w:t>
        </w:r>
      </w:hyperlink>
      <w:r w:rsidRPr="001403C9">
        <w:t xml:space="preserve">. This includes important guidance on the frequency at which passwords must be changed. </w:t>
      </w:r>
    </w:p>
    <w:p w:rsidR="001403C9" w:rsidRPr="001403C9" w:rsidRDefault="001403C9" w:rsidP="001403C9">
      <w:pPr>
        <w:spacing w:after="0" w:line="240" w:lineRule="auto"/>
        <w:jc w:val="both"/>
      </w:pPr>
    </w:p>
    <w:p w:rsidR="00B746A4" w:rsidRPr="001403C9" w:rsidRDefault="00AA7474" w:rsidP="001403C9">
      <w:pPr>
        <w:numPr>
          <w:ilvl w:val="0"/>
          <w:numId w:val="1"/>
        </w:numPr>
        <w:spacing w:after="0" w:line="240" w:lineRule="auto"/>
        <w:jc w:val="both"/>
      </w:pPr>
      <w:r w:rsidRPr="001403C9">
        <w:t xml:space="preserve">Users are reminded that each user is responsible for all activities performed on any HSE I.T. device, information system or application while logged in under their individual access account and password. </w:t>
      </w:r>
    </w:p>
    <w:p w:rsidR="00B746A4" w:rsidRPr="001403C9" w:rsidRDefault="00AA7474" w:rsidP="001403C9">
      <w:pPr>
        <w:numPr>
          <w:ilvl w:val="0"/>
          <w:numId w:val="1"/>
        </w:numPr>
        <w:spacing w:after="0" w:line="240" w:lineRule="auto"/>
        <w:jc w:val="both"/>
      </w:pPr>
      <w:r w:rsidRPr="001403C9">
        <w:t xml:space="preserve">With the exception of generic / group access accounts, users must only use access accounts and passwords which have been assigned to them. </w:t>
      </w:r>
    </w:p>
    <w:p w:rsidR="00B746A4" w:rsidRPr="001403C9" w:rsidRDefault="00AA7474" w:rsidP="001403C9">
      <w:pPr>
        <w:numPr>
          <w:ilvl w:val="0"/>
          <w:numId w:val="1"/>
        </w:numPr>
        <w:spacing w:after="0" w:line="240" w:lineRule="auto"/>
        <w:jc w:val="both"/>
      </w:pPr>
      <w:r w:rsidRPr="001403C9">
        <w:t xml:space="preserve">Users must ensure that generic / group access accounts are kept confidential at all times, and are not shared with others including their co-workers or third parties. </w:t>
      </w:r>
    </w:p>
    <w:p w:rsidR="00B746A4" w:rsidRPr="001403C9" w:rsidRDefault="00AA7474" w:rsidP="001403C9">
      <w:pPr>
        <w:numPr>
          <w:ilvl w:val="0"/>
          <w:numId w:val="1"/>
        </w:numPr>
        <w:spacing w:after="0" w:line="240" w:lineRule="auto"/>
        <w:jc w:val="both"/>
      </w:pPr>
      <w:r w:rsidRPr="001403C9">
        <w:t>Users must not write down their password(s) on or near their computer device, or any device that is connected to a HSE network.</w:t>
      </w:r>
    </w:p>
    <w:p w:rsidR="00B746A4" w:rsidRPr="001403C9" w:rsidRDefault="00AA7474" w:rsidP="001403C9">
      <w:pPr>
        <w:numPr>
          <w:ilvl w:val="1"/>
          <w:numId w:val="1"/>
        </w:numPr>
        <w:spacing w:after="0" w:line="240" w:lineRule="auto"/>
        <w:jc w:val="both"/>
      </w:pPr>
      <w:r w:rsidRPr="001403C9">
        <w:t>However, in exceptional circumstances where a password has to be written down, the password must be stored in a secure place, which is not easily accessible to others.</w:t>
      </w:r>
    </w:p>
    <w:p w:rsidR="00B746A4" w:rsidRPr="001403C9" w:rsidRDefault="00AA7474" w:rsidP="001403C9">
      <w:pPr>
        <w:numPr>
          <w:ilvl w:val="0"/>
          <w:numId w:val="1"/>
        </w:numPr>
        <w:spacing w:after="0" w:line="240" w:lineRule="auto"/>
        <w:jc w:val="both"/>
      </w:pPr>
      <w:r w:rsidRPr="001403C9">
        <w:t xml:space="preserve"> Users must not send their passwords within email messages, unless the email message is encrypted. </w:t>
      </w:r>
    </w:p>
    <w:p w:rsidR="00B746A4" w:rsidRPr="001403C9" w:rsidRDefault="00AA7474" w:rsidP="001403C9">
      <w:pPr>
        <w:numPr>
          <w:ilvl w:val="0"/>
          <w:numId w:val="1"/>
        </w:numPr>
        <w:spacing w:after="0" w:line="240" w:lineRule="auto"/>
        <w:jc w:val="both"/>
      </w:pPr>
      <w:r w:rsidRPr="001403C9">
        <w:t xml:space="preserve">Users who suspect their password is known by others </w:t>
      </w:r>
      <w:r w:rsidRPr="001403C9">
        <w:rPr>
          <w:u w:val="single"/>
        </w:rPr>
        <w:t>must change their password immediately</w:t>
      </w:r>
      <w:r w:rsidRPr="001403C9">
        <w:t xml:space="preserve">. </w:t>
      </w:r>
    </w:p>
    <w:p w:rsidR="00B746A4" w:rsidRPr="001403C9" w:rsidRDefault="00AA7474" w:rsidP="001403C9">
      <w:pPr>
        <w:numPr>
          <w:ilvl w:val="0"/>
          <w:numId w:val="1"/>
        </w:numPr>
        <w:spacing w:after="0" w:line="240" w:lineRule="auto"/>
        <w:jc w:val="both"/>
      </w:pPr>
      <w:r w:rsidRPr="001403C9">
        <w:t>Users must not misuse their own; or another users password, or knowingly elevate their information system access account or network domain access privileges above th</w:t>
      </w:r>
      <w:r w:rsidR="00CA48BB">
        <w:t>ose that they have been authoris</w:t>
      </w:r>
      <w:r w:rsidRPr="001403C9">
        <w:t xml:space="preserve">ed to use. </w:t>
      </w:r>
    </w:p>
    <w:p w:rsidR="00B746A4" w:rsidRDefault="00AA7474" w:rsidP="001403C9">
      <w:pPr>
        <w:numPr>
          <w:ilvl w:val="0"/>
          <w:numId w:val="1"/>
        </w:numPr>
        <w:spacing w:after="0" w:line="240" w:lineRule="auto"/>
        <w:jc w:val="both"/>
      </w:pPr>
      <w:r w:rsidRPr="001403C9">
        <w:t>Users must ensure all default passwords which are supplied by a vendor for new HSE devices and systems ar</w:t>
      </w:r>
      <w:r w:rsidR="001403C9">
        <w:t>e changed at installation time.</w:t>
      </w:r>
    </w:p>
    <w:p w:rsidR="001403C9" w:rsidRDefault="001403C9" w:rsidP="001403C9">
      <w:pPr>
        <w:spacing w:after="0" w:line="240" w:lineRule="auto"/>
        <w:jc w:val="both"/>
      </w:pPr>
      <w:bookmarkStart w:id="0" w:name="_GoBack"/>
      <w:bookmarkEnd w:id="0"/>
    </w:p>
    <w:p w:rsidR="00CA48BB" w:rsidRDefault="00CA48BB" w:rsidP="00CA48BB">
      <w:pPr>
        <w:spacing w:after="0" w:line="240" w:lineRule="auto"/>
        <w:jc w:val="center"/>
        <w:rPr>
          <w:b/>
        </w:rPr>
      </w:pPr>
    </w:p>
    <w:p w:rsidR="001403C9" w:rsidRPr="00CA48BB" w:rsidRDefault="00CA48BB" w:rsidP="00CA48BB">
      <w:pPr>
        <w:spacing w:after="0" w:line="240" w:lineRule="auto"/>
        <w:jc w:val="center"/>
        <w:rPr>
          <w:b/>
        </w:rPr>
      </w:pPr>
      <w:r w:rsidRPr="00CA48BB">
        <w:rPr>
          <w:b/>
        </w:rPr>
        <w:t>Password protection top tips</w:t>
      </w:r>
    </w:p>
    <w:p w:rsidR="001403C9" w:rsidRDefault="001403C9" w:rsidP="001403C9">
      <w:pPr>
        <w:spacing w:after="0" w:line="240" w:lineRule="auto"/>
        <w:jc w:val="both"/>
      </w:pPr>
    </w:p>
    <w:p w:rsidR="001403C9" w:rsidRPr="001403C9" w:rsidRDefault="001403C9" w:rsidP="001403C9">
      <w:pPr>
        <w:spacing w:after="0" w:line="240" w:lineRule="auto"/>
        <w:jc w:val="both"/>
      </w:pPr>
    </w:p>
    <w:p w:rsidR="007B705F" w:rsidRDefault="001403C9" w:rsidP="001403C9">
      <w:pPr>
        <w:spacing w:after="0" w:line="240" w:lineRule="auto"/>
        <w:jc w:val="both"/>
      </w:pPr>
      <w:r>
        <w:rPr>
          <w:noProof/>
          <w:lang w:eastAsia="en-IE"/>
        </w:rPr>
        <w:drawing>
          <wp:inline distT="0" distB="0" distL="0" distR="0" wp14:anchorId="47D7A06E" wp14:editId="7D2467B7">
            <wp:extent cx="5731510" cy="1768475"/>
            <wp:effectExtent l="0" t="0" r="254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1768475"/>
                    </a:xfrm>
                    <a:prstGeom prst="rect">
                      <a:avLst/>
                    </a:prstGeom>
                  </pic:spPr>
                </pic:pic>
              </a:graphicData>
            </a:graphic>
          </wp:inline>
        </w:drawing>
      </w:r>
    </w:p>
    <w:sectPr w:rsidR="007B705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E03" w:rsidRDefault="00FD5E03" w:rsidP="001403C9">
      <w:pPr>
        <w:spacing w:after="0" w:line="240" w:lineRule="auto"/>
      </w:pPr>
      <w:r>
        <w:separator/>
      </w:r>
    </w:p>
  </w:endnote>
  <w:endnote w:type="continuationSeparator" w:id="0">
    <w:p w:rsidR="00FD5E03" w:rsidRDefault="00FD5E03" w:rsidP="00140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E03" w:rsidRDefault="00FD5E03" w:rsidP="001403C9">
      <w:pPr>
        <w:spacing w:after="0" w:line="240" w:lineRule="auto"/>
      </w:pPr>
      <w:r>
        <w:separator/>
      </w:r>
    </w:p>
  </w:footnote>
  <w:footnote w:type="continuationSeparator" w:id="0">
    <w:p w:rsidR="00FD5E03" w:rsidRDefault="00FD5E03" w:rsidP="001403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3C9" w:rsidRDefault="001403C9" w:rsidP="001403C9">
    <w:pPr>
      <w:pStyle w:val="Header"/>
      <w:jc w:val="right"/>
    </w:pPr>
    <w:r>
      <w:rPr>
        <w:noProof/>
        <w:lang w:eastAsia="en-IE"/>
      </w:rPr>
      <w:drawing>
        <wp:inline distT="0" distB="0" distL="0" distR="0">
          <wp:extent cx="685800" cy="685800"/>
          <wp:effectExtent l="0" t="0" r="0" b="0"/>
          <wp:docPr id="1" name="Picture 1" descr="C:\Users\eypnolan\AppData\Local\Microsoft\Windows\INetCache\Content.Word\hse-logo-campaign-image-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ypnolan\AppData\Local\Microsoft\Windows\INetCache\Content.Word\hse-logo-campaign-image-150x15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CF7038"/>
    <w:multiLevelType w:val="hybridMultilevel"/>
    <w:tmpl w:val="EE3AB506"/>
    <w:lvl w:ilvl="0" w:tplc="1F7AD8F2">
      <w:start w:val="1"/>
      <w:numFmt w:val="bullet"/>
      <w:lvlText w:val="•"/>
      <w:lvlJc w:val="left"/>
      <w:pPr>
        <w:tabs>
          <w:tab w:val="num" w:pos="720"/>
        </w:tabs>
        <w:ind w:left="720" w:hanging="360"/>
      </w:pPr>
      <w:rPr>
        <w:rFonts w:ascii="Arial" w:hAnsi="Arial" w:hint="default"/>
      </w:rPr>
    </w:lvl>
    <w:lvl w:ilvl="1" w:tplc="50041186">
      <w:start w:val="247"/>
      <w:numFmt w:val="bullet"/>
      <w:lvlText w:val="o"/>
      <w:lvlJc w:val="left"/>
      <w:pPr>
        <w:tabs>
          <w:tab w:val="num" w:pos="1440"/>
        </w:tabs>
        <w:ind w:left="1440" w:hanging="360"/>
      </w:pPr>
      <w:rPr>
        <w:rFonts w:ascii="Courier New" w:hAnsi="Courier New" w:hint="default"/>
      </w:rPr>
    </w:lvl>
    <w:lvl w:ilvl="2" w:tplc="A300B406" w:tentative="1">
      <w:start w:val="1"/>
      <w:numFmt w:val="bullet"/>
      <w:lvlText w:val="•"/>
      <w:lvlJc w:val="left"/>
      <w:pPr>
        <w:tabs>
          <w:tab w:val="num" w:pos="2160"/>
        </w:tabs>
        <w:ind w:left="2160" w:hanging="360"/>
      </w:pPr>
      <w:rPr>
        <w:rFonts w:ascii="Arial" w:hAnsi="Arial" w:hint="default"/>
      </w:rPr>
    </w:lvl>
    <w:lvl w:ilvl="3" w:tplc="DB4800D0" w:tentative="1">
      <w:start w:val="1"/>
      <w:numFmt w:val="bullet"/>
      <w:lvlText w:val="•"/>
      <w:lvlJc w:val="left"/>
      <w:pPr>
        <w:tabs>
          <w:tab w:val="num" w:pos="2880"/>
        </w:tabs>
        <w:ind w:left="2880" w:hanging="360"/>
      </w:pPr>
      <w:rPr>
        <w:rFonts w:ascii="Arial" w:hAnsi="Arial" w:hint="default"/>
      </w:rPr>
    </w:lvl>
    <w:lvl w:ilvl="4" w:tplc="9E42D8EA" w:tentative="1">
      <w:start w:val="1"/>
      <w:numFmt w:val="bullet"/>
      <w:lvlText w:val="•"/>
      <w:lvlJc w:val="left"/>
      <w:pPr>
        <w:tabs>
          <w:tab w:val="num" w:pos="3600"/>
        </w:tabs>
        <w:ind w:left="3600" w:hanging="360"/>
      </w:pPr>
      <w:rPr>
        <w:rFonts w:ascii="Arial" w:hAnsi="Arial" w:hint="default"/>
      </w:rPr>
    </w:lvl>
    <w:lvl w:ilvl="5" w:tplc="359C2B0E" w:tentative="1">
      <w:start w:val="1"/>
      <w:numFmt w:val="bullet"/>
      <w:lvlText w:val="•"/>
      <w:lvlJc w:val="left"/>
      <w:pPr>
        <w:tabs>
          <w:tab w:val="num" w:pos="4320"/>
        </w:tabs>
        <w:ind w:left="4320" w:hanging="360"/>
      </w:pPr>
      <w:rPr>
        <w:rFonts w:ascii="Arial" w:hAnsi="Arial" w:hint="default"/>
      </w:rPr>
    </w:lvl>
    <w:lvl w:ilvl="6" w:tplc="087AAC56" w:tentative="1">
      <w:start w:val="1"/>
      <w:numFmt w:val="bullet"/>
      <w:lvlText w:val="•"/>
      <w:lvlJc w:val="left"/>
      <w:pPr>
        <w:tabs>
          <w:tab w:val="num" w:pos="5040"/>
        </w:tabs>
        <w:ind w:left="5040" w:hanging="360"/>
      </w:pPr>
      <w:rPr>
        <w:rFonts w:ascii="Arial" w:hAnsi="Arial" w:hint="default"/>
      </w:rPr>
    </w:lvl>
    <w:lvl w:ilvl="7" w:tplc="CA56DA5C" w:tentative="1">
      <w:start w:val="1"/>
      <w:numFmt w:val="bullet"/>
      <w:lvlText w:val="•"/>
      <w:lvlJc w:val="left"/>
      <w:pPr>
        <w:tabs>
          <w:tab w:val="num" w:pos="5760"/>
        </w:tabs>
        <w:ind w:left="5760" w:hanging="360"/>
      </w:pPr>
      <w:rPr>
        <w:rFonts w:ascii="Arial" w:hAnsi="Arial" w:hint="default"/>
      </w:rPr>
    </w:lvl>
    <w:lvl w:ilvl="8" w:tplc="9EC69C6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BE9"/>
    <w:rsid w:val="001403C9"/>
    <w:rsid w:val="00732BE9"/>
    <w:rsid w:val="007B705F"/>
    <w:rsid w:val="00AA7474"/>
    <w:rsid w:val="00B746A4"/>
    <w:rsid w:val="00CA48BB"/>
    <w:rsid w:val="00FD5E0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E8B94"/>
  <w15:chartTrackingRefBased/>
  <w15:docId w15:val="{EDBA8522-994E-4DE6-A041-668DE5379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03C9"/>
    <w:rPr>
      <w:color w:val="0563C1" w:themeColor="hyperlink"/>
      <w:u w:val="single"/>
    </w:rPr>
  </w:style>
  <w:style w:type="paragraph" w:styleId="Header">
    <w:name w:val="header"/>
    <w:basedOn w:val="Normal"/>
    <w:link w:val="HeaderChar"/>
    <w:uiPriority w:val="99"/>
    <w:unhideWhenUsed/>
    <w:rsid w:val="001403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3C9"/>
  </w:style>
  <w:style w:type="paragraph" w:styleId="Footer">
    <w:name w:val="footer"/>
    <w:basedOn w:val="Normal"/>
    <w:link w:val="FooterChar"/>
    <w:uiPriority w:val="99"/>
    <w:unhideWhenUsed/>
    <w:rsid w:val="001403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30223">
      <w:bodyDiv w:val="1"/>
      <w:marLeft w:val="0"/>
      <w:marRight w:val="0"/>
      <w:marTop w:val="0"/>
      <w:marBottom w:val="0"/>
      <w:divBdr>
        <w:top w:val="none" w:sz="0" w:space="0" w:color="auto"/>
        <w:left w:val="none" w:sz="0" w:space="0" w:color="auto"/>
        <w:bottom w:val="none" w:sz="0" w:space="0" w:color="auto"/>
        <w:right w:val="none" w:sz="0" w:space="0" w:color="auto"/>
      </w:divBdr>
      <w:divsChild>
        <w:div w:id="1521898139">
          <w:marLeft w:val="720"/>
          <w:marRight w:val="0"/>
          <w:marTop w:val="0"/>
          <w:marBottom w:val="0"/>
          <w:divBdr>
            <w:top w:val="none" w:sz="0" w:space="0" w:color="auto"/>
            <w:left w:val="none" w:sz="0" w:space="0" w:color="auto"/>
            <w:bottom w:val="none" w:sz="0" w:space="0" w:color="auto"/>
            <w:right w:val="none" w:sz="0" w:space="0" w:color="auto"/>
          </w:divBdr>
        </w:div>
        <w:div w:id="1214582015">
          <w:marLeft w:val="720"/>
          <w:marRight w:val="0"/>
          <w:marTop w:val="0"/>
          <w:marBottom w:val="0"/>
          <w:divBdr>
            <w:top w:val="none" w:sz="0" w:space="0" w:color="auto"/>
            <w:left w:val="none" w:sz="0" w:space="0" w:color="auto"/>
            <w:bottom w:val="none" w:sz="0" w:space="0" w:color="auto"/>
            <w:right w:val="none" w:sz="0" w:space="0" w:color="auto"/>
          </w:divBdr>
        </w:div>
        <w:div w:id="443815510">
          <w:marLeft w:val="720"/>
          <w:marRight w:val="0"/>
          <w:marTop w:val="0"/>
          <w:marBottom w:val="0"/>
          <w:divBdr>
            <w:top w:val="none" w:sz="0" w:space="0" w:color="auto"/>
            <w:left w:val="none" w:sz="0" w:space="0" w:color="auto"/>
            <w:bottom w:val="none" w:sz="0" w:space="0" w:color="auto"/>
            <w:right w:val="none" w:sz="0" w:space="0" w:color="auto"/>
          </w:divBdr>
        </w:div>
        <w:div w:id="1641304495">
          <w:marLeft w:val="720"/>
          <w:marRight w:val="0"/>
          <w:marTop w:val="0"/>
          <w:marBottom w:val="0"/>
          <w:divBdr>
            <w:top w:val="none" w:sz="0" w:space="0" w:color="auto"/>
            <w:left w:val="none" w:sz="0" w:space="0" w:color="auto"/>
            <w:bottom w:val="none" w:sz="0" w:space="0" w:color="auto"/>
            <w:right w:val="none" w:sz="0" w:space="0" w:color="auto"/>
          </w:divBdr>
        </w:div>
        <w:div w:id="1557935647">
          <w:marLeft w:val="1627"/>
          <w:marRight w:val="0"/>
          <w:marTop w:val="0"/>
          <w:marBottom w:val="0"/>
          <w:divBdr>
            <w:top w:val="none" w:sz="0" w:space="0" w:color="auto"/>
            <w:left w:val="none" w:sz="0" w:space="0" w:color="auto"/>
            <w:bottom w:val="none" w:sz="0" w:space="0" w:color="auto"/>
            <w:right w:val="none" w:sz="0" w:space="0" w:color="auto"/>
          </w:divBdr>
        </w:div>
        <w:div w:id="261769547">
          <w:marLeft w:val="720"/>
          <w:marRight w:val="0"/>
          <w:marTop w:val="0"/>
          <w:marBottom w:val="0"/>
          <w:divBdr>
            <w:top w:val="none" w:sz="0" w:space="0" w:color="auto"/>
            <w:left w:val="none" w:sz="0" w:space="0" w:color="auto"/>
            <w:bottom w:val="none" w:sz="0" w:space="0" w:color="auto"/>
            <w:right w:val="none" w:sz="0" w:space="0" w:color="auto"/>
          </w:divBdr>
        </w:div>
        <w:div w:id="936210983">
          <w:marLeft w:val="720"/>
          <w:marRight w:val="0"/>
          <w:marTop w:val="0"/>
          <w:marBottom w:val="0"/>
          <w:divBdr>
            <w:top w:val="none" w:sz="0" w:space="0" w:color="auto"/>
            <w:left w:val="none" w:sz="0" w:space="0" w:color="auto"/>
            <w:bottom w:val="none" w:sz="0" w:space="0" w:color="auto"/>
            <w:right w:val="none" w:sz="0" w:space="0" w:color="auto"/>
          </w:divBdr>
        </w:div>
        <w:div w:id="674066374">
          <w:marLeft w:val="720"/>
          <w:marRight w:val="0"/>
          <w:marTop w:val="0"/>
          <w:marBottom w:val="0"/>
          <w:divBdr>
            <w:top w:val="none" w:sz="0" w:space="0" w:color="auto"/>
            <w:left w:val="none" w:sz="0" w:space="0" w:color="auto"/>
            <w:bottom w:val="none" w:sz="0" w:space="0" w:color="auto"/>
            <w:right w:val="none" w:sz="0" w:space="0" w:color="auto"/>
          </w:divBdr>
        </w:div>
        <w:div w:id="176364482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hse.ie/eng/services/publications/pp/ict/password-standards-polic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 PNolan</dc:creator>
  <cp:keywords/>
  <dc:description/>
  <cp:lastModifiedBy>Aine Grace</cp:lastModifiedBy>
  <cp:revision>2</cp:revision>
  <dcterms:created xsi:type="dcterms:W3CDTF">2021-12-21T11:48:00Z</dcterms:created>
  <dcterms:modified xsi:type="dcterms:W3CDTF">2021-12-21T11:48:00Z</dcterms:modified>
</cp:coreProperties>
</file>